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0C" w:rsidRDefault="00BB6C0C" w:rsidP="00BB6C0C">
      <w:pPr>
        <w:pStyle w:val="ConsPlusTitlePage"/>
        <w:contextualSpacing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4"/>
        <w:gridCol w:w="5244"/>
      </w:tblGrid>
      <w:tr w:rsidR="00BB6C0C" w:rsidTr="00BB6C0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6C0C" w:rsidRDefault="00BB6C0C" w:rsidP="00BB6C0C">
            <w:pPr>
              <w:pStyle w:val="ConsPlusNormal"/>
              <w:contextualSpacing/>
            </w:pPr>
            <w:r>
              <w:t>24 декабря 2015 года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6C0C" w:rsidRDefault="00BB6C0C" w:rsidP="00BB6C0C">
            <w:pPr>
              <w:pStyle w:val="ConsPlusNormal"/>
              <w:contextualSpacing/>
              <w:jc w:val="right"/>
            </w:pPr>
            <w:r>
              <w:t>N 9-4110</w:t>
            </w:r>
          </w:p>
        </w:tc>
      </w:tr>
    </w:tbl>
    <w:p w:rsidR="00BB6C0C" w:rsidRDefault="00BB6C0C" w:rsidP="00BB6C0C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6C0C" w:rsidRDefault="00BB6C0C" w:rsidP="00BB6C0C">
      <w:pPr>
        <w:pStyle w:val="ConsPlusNormal"/>
        <w:contextualSpacing/>
        <w:jc w:val="both"/>
      </w:pPr>
    </w:p>
    <w:p w:rsidR="00BB6C0C" w:rsidRDefault="00BB6C0C" w:rsidP="00BB6C0C">
      <w:pPr>
        <w:pStyle w:val="ConsPlusTitle"/>
        <w:contextualSpacing/>
        <w:jc w:val="center"/>
      </w:pPr>
      <w:r>
        <w:t>ЗАКОНОДАТЕЛЬНОЕ СОБРАНИЕ КРАСНОЯРСКОГО КРАЯ</w:t>
      </w:r>
    </w:p>
    <w:p w:rsidR="00BB6C0C" w:rsidRDefault="00BB6C0C" w:rsidP="00BB6C0C">
      <w:pPr>
        <w:pStyle w:val="ConsPlusTitle"/>
        <w:contextualSpacing/>
        <w:jc w:val="center"/>
      </w:pPr>
    </w:p>
    <w:p w:rsidR="00BB6C0C" w:rsidRDefault="00BB6C0C" w:rsidP="00BB6C0C">
      <w:pPr>
        <w:pStyle w:val="ConsPlusTitle"/>
        <w:contextualSpacing/>
        <w:jc w:val="center"/>
      </w:pPr>
      <w:r>
        <w:t>ЗАКОН</w:t>
      </w:r>
    </w:p>
    <w:p w:rsidR="00BB6C0C" w:rsidRDefault="00BB6C0C" w:rsidP="00BB6C0C">
      <w:pPr>
        <w:pStyle w:val="ConsPlusTitle"/>
        <w:contextualSpacing/>
        <w:jc w:val="center"/>
      </w:pPr>
      <w:r>
        <w:t>КРАСНОЯРСКОГО КРАЯ</w:t>
      </w:r>
    </w:p>
    <w:p w:rsidR="00BB6C0C" w:rsidRDefault="00BB6C0C" w:rsidP="00BB6C0C">
      <w:pPr>
        <w:pStyle w:val="ConsPlusTitle"/>
        <w:contextualSpacing/>
        <w:jc w:val="center"/>
      </w:pPr>
    </w:p>
    <w:p w:rsidR="00BB6C0C" w:rsidRDefault="00BB6C0C" w:rsidP="00BB6C0C">
      <w:pPr>
        <w:pStyle w:val="ConsPlusTitle"/>
        <w:contextualSpacing/>
        <w:jc w:val="center"/>
      </w:pPr>
      <w:r>
        <w:t>ОБ АДМИНИСТРАТИВНО-ТЕРРИТОРИАЛЬНЫХ</w:t>
      </w:r>
    </w:p>
    <w:p w:rsidR="00BB6C0C" w:rsidRDefault="00BB6C0C" w:rsidP="00BB6C0C">
      <w:pPr>
        <w:pStyle w:val="ConsPlusTitle"/>
        <w:contextualSpacing/>
        <w:jc w:val="center"/>
      </w:pPr>
      <w:proofErr w:type="gramStart"/>
      <w:r>
        <w:t>ЕДИНИЦАХ</w:t>
      </w:r>
      <w:proofErr w:type="gramEnd"/>
      <w:r>
        <w:t xml:space="preserve"> С ОСОБЫМ СТАТУСОМ</w:t>
      </w:r>
    </w:p>
    <w:p w:rsidR="00BB6C0C" w:rsidRDefault="00BB6C0C" w:rsidP="00BB6C0C">
      <w:pPr>
        <w:pStyle w:val="ConsPlusNormal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1. Общие положения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 xml:space="preserve">В соответствии с Федеральным конституционным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 октября 2005 года N 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округа", </w:t>
      </w:r>
      <w:hyperlink r:id="rId8" w:history="1">
        <w:r>
          <w:rPr>
            <w:color w:val="0000FF"/>
          </w:rPr>
          <w:t>Уставом</w:t>
        </w:r>
      </w:hyperlink>
      <w:r>
        <w:t xml:space="preserve"> Красноярского края находящиеся в составе Красноярского края (далее - край) Таймырский Долгано-Ненецкий и Эвенкийский районы являются административно-территориальными единицами с особым статусом.</w:t>
      </w:r>
      <w:proofErr w:type="gramEnd"/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2. Под особым статусом Таймырского Долгано-Ненецкого и Эвенкийского районов понимается правовое положение административно-территориальных единиц, обусловленное особенностями решения вопросов административно-территориального устройства, местного самоуправления, организации органов государственной власти края на территориях Таймырского Долгано-Ненецкого и Эвенкийского районов в целях обеспечения социально-экономического развития административно-территориальных единиц с особым статусом, а также обеспечения сохранения и развития национальной </w:t>
      </w:r>
      <w:proofErr w:type="gramStart"/>
      <w:r>
        <w:t>самобытности</w:t>
      </w:r>
      <w:proofErr w:type="gramEnd"/>
      <w:r>
        <w:t xml:space="preserve"> коренных малочисленных народов, проживающих на территориях Таймырского Долгано-Ненецкого и </w:t>
      </w:r>
      <w:proofErr w:type="gramStart"/>
      <w:r>
        <w:t>Эвенкийского</w:t>
      </w:r>
      <w:proofErr w:type="gramEnd"/>
      <w:r>
        <w:t xml:space="preserve"> районов.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2. Территория и административные центры административно-территориальных единиц с особым статусом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Территорией Таймырского Долгано-Ненецкого района является часть территории края в границах Таймырского (Долгано-Ненецкого) автономного округа на 31 декабря 2006 года. Территорией Эвенкийского района является часть территории края в границах Эвенкийского автономного округа на 31 декабря 2006 года.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2. Границы территории административно-территориальной единицы с особым статусом не подлежат изменению.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3. Административно-территориальная единица с особым статусом не может быть преобразована.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4. Административным центром Таймырского Долгано-Ненецкого района является город Дудинка. Административным центром Эвенкийского района является поселок Тура.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5. Перенесение административных центров административно-территориальных единиц с особым статусом может быть осуществлено только путем внесения изменений в настоящий Закон.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3. Представительство административно-территориальных единиц с особым статусом в Законодательном Собрании края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края при выборах депутатов Законодательного Собрания края на территориях административно-территориальных единиц с особым статусом</w:t>
      </w:r>
      <w:proofErr w:type="gramEnd"/>
      <w:r>
        <w:t xml:space="preserve"> образуются двухмандатные избирательные округа, по каждому из которых в Законодательное Собрание края избираются по два депутата.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4. Учет особого статуса Таймырского Долгано-Ненецкого и Эвенкийского районов в нормативных правовых актах края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Интересы Таймырского Долгано-Ненецкого и Эвенкийского районов обеспечиваются путем учета их особого статуса в принимаемых органами государственной власти края нормативных правовых актах.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2. В крае могут приниматься нормативные правовые акты, действующие исключительно на территории административно-территориальных единиц с особым статусом (на территории одной административно-</w:t>
      </w:r>
      <w:r>
        <w:lastRenderedPageBreak/>
        <w:t>территориальной единицы с особым статусом).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3. Учет особого статуса Таймырского Долгано-Ненецкого и Эвенкийского районов в законах края, в нормативных правовых актах Губернатора края, Правительства края и иных органов исполнительной власти края осуществляется при подготовке соответствующего нормативного правового акта.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5. Реализация государственной политики по вопросам, связанным с особым статусом Таймырского Долгано-Ненецкого и Эвенкийского районов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В целях координации деятельности по реализации государственной политики по вопросам, связанным с особым статусом Таймырского Долгано-Ненецкого и Эвенкийского районов, соответствующие вопросы включаются в должностные обязанности одного из заместителей председателя Правительства края в соответствии с распределением в установленном порядке должностных обязанностей между членами Правительства края.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bookmarkStart w:id="0" w:name="P39"/>
      <w:bookmarkEnd w:id="0"/>
      <w:r>
        <w:t>2. В целях создания условий для сохранения, развития и популяризации национальных культурных ценностей, обеспечения взаимодействия между органами государственной власти края, осуществляющими деятельность на территории административно-территориальных единиц с особым статусом, в системе органов исполнительной власти края могут создаваться специальные органы исполнительной власти края, в том числе общей компетенции.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3. В случае создания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настоящей статьи органов исполнительной власти края местом их пребывания является административный центр соответствующей административно-территориальной единицы с особым статусом.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4. Реализация государственной политики края по вопросам, связанным с особым статусом Таймырского Долгано-Ненецкого и Эвенкийского районов, осуществляется с целью создания и развития условий для жизнеобеспечения населения указанных территорий в соответствии с настоящим Законом, иными законами края, государственными программами края в сфере социально-экономического развития Таймырского Долгано-Ненецкого и Эвенкийского районов.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6. Совет представителей Таймырского Долгано-Ненецкого и Эвенкийского районов при Губернаторе края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При Губернаторе края создается постоянно действующий совещательный орган - Совет представителей Таймырского Долгано-Ненецкого и Эвенкийского районов (далее - Совет представителей).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2. Совет представителей обеспечивает формирование предложений по вопросам, связанным с особым статусом Таймырского Долгано-Ненецкого и Эвенкийского районов, защитой интересов народов, проживающих на территории Таймырского Долгано-Ненецкого и Эвенкийского районов, их прав на сохранение самобытности, культуры, языка, обычаев и традиций.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3. Совет представителей состоит из 16 членов, при этом в его состав включаются: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Губернатор края, председатель Законодательного Собрания края, глава Таймырского Долгано-Ненецкого муниципального района и глава Эвенкийского муниципального района;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представители, предлагаемые Губернатором края, не более четырех человек;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представители, предлагаемые главой Таймырского Долгано-Ненецкого муниципального района, не более четырех человек, в том числе не менее двух из них - представители из числа коренных малочисленных народов;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представители, предлагаемые главой Эвенкийского муниципального района, не более четырех человек, в том числе не менее двух из них - представители из числа коренных малочисленных народов.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4. Председателем Совета представителей является Губернатор края.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5. Персональный состав Совета представителей, организация деятельности и порядок обеспечения деятельности Совета представителей устанавливаются Губернатором края.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6. Члены Совета представителей принимают участие в его работе на общественных началах.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7. Компетенция Совета представителей: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а) подготовка предложений к проектам нормативных правовых актов края в целях учета интересов Таймырского Долгано-Ненецкого и Эвенкийского районов;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б) выработка предложений по основным направлениям социально-экономического развития Таймырского Долгано-Ненецкого и Эвенкийского районов;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в) направление в органы государственной власти края мотивированных предложений о принятии нормативных правовых актов, внесении изменений в нормативные правовые акты или признании их </w:t>
      </w:r>
      <w:proofErr w:type="gramStart"/>
      <w:r>
        <w:t>утратившими</w:t>
      </w:r>
      <w:proofErr w:type="gramEnd"/>
      <w:r>
        <w:t xml:space="preserve"> силу.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lastRenderedPageBreak/>
        <w:t>8. Органы государственной власти края, должностные лица, получившие предложения Совета представителей, обязаны рассмотреть их в месячный срок со дня получения и направить в Совет представителей письменный ответ о результатах такого рассмотрения. В случае если рекомендации Совета представителей не выполнены, в ответе должно содержаться обоснование причин их невыполнения.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7. Особенности наделения государственными полномочиями органов местного самоуправления в административно-территориальных единицах с особым статусом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При внесении в Законодательное Собрание края проекта закона края о наделении органов местного самоуправления муниципальных образований, находящихся на территории административно-территориальной единицы с особым статусом, отдельными государственными полномочиями либо о внесении изменений в закон края о наделении органов местного самоуправления соответствующих муниципальных образований отдельными государственными полномочиями субъектом права законодательной инициативы должны быть представлены отзывы глав соответствующих муниципальных образований, кроме случаев, когда</w:t>
      </w:r>
      <w:proofErr w:type="gramEnd"/>
      <w:r>
        <w:t xml:space="preserve"> изменения в закон края </w:t>
      </w:r>
      <w:proofErr w:type="gramStart"/>
      <w:r>
        <w:t>вносятся исключительно в целях приведения его в соответствие с федеральными законами и при этом не изменяется</w:t>
      </w:r>
      <w:proofErr w:type="gramEnd"/>
      <w:r>
        <w:t xml:space="preserve"> объем финансового обеспечения государственных полномочий, а также когда представительные органы соответствующих муниципальных образований являются субъектами права законодательной инициативы.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2. Отзывы глав муниципальных образований, указанные в настоящей статье, подлежат обязательному рассмотрению Законодательным Собранием края при обсуждении соответствующего проекта закона края.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8. Стратегии социально-экономического развития Таймырского Долгано-Ненецкого и Эвенкийского районов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Установление приоритетов, целей, задач социально-экономического развития Таймырского Долгано-Ненецкого и Эвенкийского районов,  обеспечения сохранения и развития национальной самобытности коренных малочисленных народов, повышение уровня занятости населения обеспечивается посредством разработки, принятия и реализации стратегий социально-экономического развития Таймырского Долгано-Ненецкого и Эвенкийского районов.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2. Стратегии социально-экономического развития Таймырского Долгано-Ненецкого и Эвенкийского районов содержат: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а) характеристику социально-экономического положения Таймырского Долгано-Ненецкого и Эвенкийского районов;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б) анализ тенденций и проблем в экономике и социальной сфере Таймырского Долгано-Ненецкого и Эвенкийского районов;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в) цели социально-экономического развития Таймырского Долгано-Ненецкого и Эвенкийского районов и основные направления их достижения;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г) иные положения, определяемые Правительством края.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3. Стратегии социально-экономического развития Таймырского Долгано-Ненецкого и Эвенкийского районов утверждаются Правительством края.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4. Одновременно с утверждением стратегий социально-экономического развития Таймырского Долгано-Ненецкого и Эвенкийского районов Правительство края определяет орган государственной власти края, ответственный за координацию и методическое обеспечение исполнения стратегий.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Статья 9. Реализация государственной политики по вопросам, связанным с обеспечением сохранения и развития национальной </w:t>
      </w:r>
      <w:proofErr w:type="gramStart"/>
      <w:r>
        <w:t>самобытности</w:t>
      </w:r>
      <w:proofErr w:type="gramEnd"/>
      <w:r>
        <w:t xml:space="preserve"> коренных малочисленных народов, проживающих на территориях Таймырского Долгано-Ненецкого и Эвенкийского районов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Особый статус Таймырского Долгано-Ненецкого и Эвенкийского районов в отношении коренных малочисленных народов реализуется с целью социально-экономического развития коренных малочисленных народов и сохранения их национальной идентичности.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2. В целях сохранения национальной идентичности коренных малочисленных народов органы государственной власти края, иные государственные органы края в порядке, определенном действующим законодательством, осуществляют меры, направленные </w:t>
      </w:r>
      <w:proofErr w:type="gramStart"/>
      <w:r>
        <w:t>на</w:t>
      </w:r>
      <w:proofErr w:type="gramEnd"/>
      <w:r>
        <w:t>: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а) сохранение этнической самобытности коренных малочисленных народов;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б) обеспечение прав коренных малочисленных народов на защиту исконной среды обитания, традиционный образ жизни и традиционное природопользование;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lastRenderedPageBreak/>
        <w:t>в) развитие видов традиционной хозяйственной деятельности коренных малочисленных народов;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г) сохранение и развитие национальных (родных) языков коренных малочисленных народов, культурных ценностей и видов спорта коренных малочисленных народов;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д) создание условий для распространения через средства массовой информации сообщений и материалов на родных языках;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е) создание условий для проведения научных исследований в области сохранения и развития этнической идентичности коренных малочисленных народов.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10. Гарантии предоставления государственных и муниципальных услуг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Органы государственной власти края и органы местного самоуправления обязаны принимать меры по обеспечению гражданам, проживающим на территориях административно-территориальных единиц с особым статусом, равной доступности всех государственных и муниципальных услуг.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2. Органы государственной власти края оказывают содействие федеральным органам государственной власти в создании и организации </w:t>
      </w:r>
      <w:proofErr w:type="gramStart"/>
      <w:r>
        <w:t>деятельности подразделений территориальных органов федеральных органов исполнительной власти</w:t>
      </w:r>
      <w:proofErr w:type="gramEnd"/>
      <w:r>
        <w:t xml:space="preserve"> на территории административно-территориальных единиц с особым статусом в целях обеспечения своевременного и качественного оказания государственных услуг.</w:t>
      </w:r>
    </w:p>
    <w:p w:rsidR="00BB6C0C" w:rsidRDefault="00BB6C0C" w:rsidP="00BB6C0C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Пункт 3 статьи 10 (в части создания мобильных служб содействия в предоставлении государственных и муниципальных услуг) вступает в силу с 1 января 2017 года (</w:t>
      </w:r>
      <w:hyperlink w:anchor="P110" w:history="1">
        <w:r>
          <w:rPr>
            <w:color w:val="0000FF"/>
          </w:rPr>
          <w:t>пункт 2 статьи 12</w:t>
        </w:r>
      </w:hyperlink>
      <w:r>
        <w:t xml:space="preserve"> данного документа).</w:t>
      </w:r>
    </w:p>
    <w:p w:rsidR="00BB6C0C" w:rsidRDefault="00BB6C0C" w:rsidP="00BB6C0C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6C0C" w:rsidRDefault="00BB6C0C" w:rsidP="00BB6C0C">
      <w:pPr>
        <w:pStyle w:val="ConsPlusNormal"/>
        <w:ind w:firstLine="540"/>
        <w:contextualSpacing/>
        <w:jc w:val="both"/>
      </w:pPr>
      <w:bookmarkStart w:id="1" w:name="P95"/>
      <w:bookmarkEnd w:id="1"/>
      <w:r>
        <w:t>3. В целях обеспечения доступности государственных и муниципальных услуг и повышения их качества в административно-территориальных единицах с особым статусом создаются многофункциональные центры предоставления государственных и муниципальных услуг и мобильные службы содействия в предоставлении государственных и муниципальных услуг.</w:t>
      </w:r>
    </w:p>
    <w:p w:rsidR="00BB6C0C" w:rsidRDefault="00BB6C0C" w:rsidP="00BB6C0C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Пункт 4 статьи 10 вступает в силу с 1 января 2017 года (</w:t>
      </w:r>
      <w:hyperlink w:anchor="P110" w:history="1">
        <w:r>
          <w:rPr>
            <w:color w:val="0000FF"/>
          </w:rPr>
          <w:t>пункт 2 статьи 12</w:t>
        </w:r>
      </w:hyperlink>
      <w:r>
        <w:t xml:space="preserve"> данного документа).</w:t>
      </w:r>
    </w:p>
    <w:p w:rsidR="00BB6C0C" w:rsidRDefault="00BB6C0C" w:rsidP="00BB6C0C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6C0C" w:rsidRDefault="00BB6C0C" w:rsidP="00BB6C0C">
      <w:pPr>
        <w:pStyle w:val="ConsPlusNormal"/>
        <w:ind w:firstLine="540"/>
        <w:contextualSpacing/>
        <w:jc w:val="both"/>
      </w:pPr>
      <w:bookmarkStart w:id="2" w:name="P99"/>
      <w:bookmarkEnd w:id="2"/>
      <w:r>
        <w:t>4. Мобильные службы содействия в предоставлении государственных и муниципальных услуг в порядке, установленном Правительством края, осуществляют деятельность, направленную на предоставление гражданам, проживающим в административно-территориальных единицах с особым статусом, возможности подавать документы, необходимые для получения государственной или муниципальной услуги, и получать результат услуги непосредственно в населенном пункте постоянного проживания.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Мобильные службы содействия в предоставлении государственных и муниципальных услуг обеспечивают предоставление услуг в таких сферах, как социальная поддержка граждан, изменение правового статуса гражданина Российской Федерации, регистрация земельных участков и других объектов недвижимости, представление налоговой отчетности.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11. Особенности оплаты труда в бюджетной сфере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Нормативные правовые акты края, определяющие размеры и условия оплаты труда государственных гражданских служащих края,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в отношении лиц, работающих на территории административно-территориальных единиц с особым статусом, учитывают специфику деятельности органов государственной власти и местного самоуправления</w:t>
      </w:r>
      <w:proofErr w:type="gramEnd"/>
      <w:r>
        <w:t xml:space="preserve"> в административно-территориальных единицах с особым статусом, в том числе особенности осуществления полномочий и предоставления государственных и муниципальных услуг в труднодоступных, отдаленных и малонаселенных местностях.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2. Системы оплаты труда работников краевых государственных и муниципальных учреждений, расположенных на территории административно-территориальных единиц с особым статусом, предусматривают стимулирующие выплаты с целью привлечения квалифицированных специалистов и обеспечения гарантий предоставления государственных и муниципальных услуг на территориях административно-территориальных единиц с особым статусом.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Статья 12. Вступление в силу настоящего Закона</w:t>
      </w:r>
    </w:p>
    <w:p w:rsidR="00BB6C0C" w:rsidRDefault="00BB6C0C" w:rsidP="00BB6C0C">
      <w:pPr>
        <w:pStyle w:val="ConsPlusNormal"/>
        <w:ind w:firstLine="540"/>
        <w:contextualSpacing/>
        <w:jc w:val="both"/>
      </w:pPr>
    </w:p>
    <w:p w:rsidR="00BB6C0C" w:rsidRDefault="00BB6C0C" w:rsidP="00BB6C0C">
      <w:pPr>
        <w:pStyle w:val="ConsPlusNormal"/>
        <w:ind w:firstLine="540"/>
        <w:contextualSpacing/>
        <w:jc w:val="both"/>
      </w:pPr>
      <w:r>
        <w:t>1. Настоящий Закон вступает в силу через 10 дней со дня его официального опубликования в краевой государственной газете "Наш Красноярский край", за исключением положений, для которых настоящей статьей установлен иной срок вступления в силу.</w:t>
      </w:r>
    </w:p>
    <w:p w:rsidR="00BB6C0C" w:rsidRDefault="00BB6C0C" w:rsidP="00BB6C0C">
      <w:pPr>
        <w:pStyle w:val="ConsPlusNormal"/>
        <w:ind w:firstLine="540"/>
        <w:contextualSpacing/>
        <w:jc w:val="both"/>
      </w:pPr>
      <w:bookmarkStart w:id="3" w:name="P110"/>
      <w:bookmarkEnd w:id="3"/>
      <w:r>
        <w:lastRenderedPageBreak/>
        <w:t xml:space="preserve">2. </w:t>
      </w:r>
      <w:hyperlink w:anchor="P95" w:history="1">
        <w:r>
          <w:rPr>
            <w:color w:val="0000FF"/>
          </w:rPr>
          <w:t>Пункты 3</w:t>
        </w:r>
      </w:hyperlink>
      <w:r>
        <w:t xml:space="preserve"> (в части создания мобильных служб содействия в предоставлении государственных и муниципальных услуг) и </w:t>
      </w:r>
      <w:hyperlink w:anchor="P99" w:history="1">
        <w:r>
          <w:rPr>
            <w:color w:val="0000FF"/>
          </w:rPr>
          <w:t>4 статьи 10</w:t>
        </w:r>
      </w:hyperlink>
      <w:r>
        <w:t xml:space="preserve"> настоящего Закона вступают в силу с 1 января 2017 года.</w:t>
      </w:r>
    </w:p>
    <w:p w:rsidR="00BB6C0C" w:rsidRDefault="00BB6C0C" w:rsidP="00BB6C0C">
      <w:pPr>
        <w:pStyle w:val="ConsPlusNormal"/>
        <w:contextualSpacing/>
        <w:jc w:val="both"/>
      </w:pPr>
    </w:p>
    <w:p w:rsidR="00BB6C0C" w:rsidRDefault="00BB6C0C" w:rsidP="00BB6C0C">
      <w:pPr>
        <w:pStyle w:val="ConsPlusNormal"/>
        <w:contextualSpacing/>
        <w:jc w:val="right"/>
      </w:pPr>
      <w:r>
        <w:t>Губернатор</w:t>
      </w:r>
    </w:p>
    <w:p w:rsidR="00BB6C0C" w:rsidRDefault="00BB6C0C" w:rsidP="00BB6C0C">
      <w:pPr>
        <w:pStyle w:val="ConsPlusNormal"/>
        <w:contextualSpacing/>
        <w:jc w:val="right"/>
      </w:pPr>
      <w:r>
        <w:t>Красноярского края</w:t>
      </w:r>
    </w:p>
    <w:p w:rsidR="00BB6C0C" w:rsidRDefault="00BB6C0C" w:rsidP="00BB6C0C">
      <w:pPr>
        <w:pStyle w:val="ConsPlusNormal"/>
        <w:contextualSpacing/>
        <w:jc w:val="right"/>
      </w:pPr>
      <w:r>
        <w:t>В.А.ТОЛОКОНСКИЙ</w:t>
      </w:r>
    </w:p>
    <w:p w:rsidR="00BB6C0C" w:rsidRDefault="00BB6C0C" w:rsidP="00BB6C0C">
      <w:pPr>
        <w:pStyle w:val="ConsPlusNormal"/>
        <w:contextualSpacing/>
        <w:jc w:val="right"/>
      </w:pPr>
      <w:r>
        <w:t>28.12.2015</w:t>
      </w:r>
    </w:p>
    <w:p w:rsidR="00BB6C0C" w:rsidRDefault="00BB6C0C" w:rsidP="00BB6C0C">
      <w:pPr>
        <w:pStyle w:val="ConsPlusNormal"/>
        <w:contextualSpacing/>
        <w:jc w:val="both"/>
      </w:pPr>
    </w:p>
    <w:p w:rsidR="00BB6C0C" w:rsidRDefault="00BB6C0C" w:rsidP="00BB6C0C">
      <w:pPr>
        <w:pStyle w:val="ConsPlusNormal"/>
        <w:contextualSpacing/>
        <w:jc w:val="both"/>
      </w:pPr>
    </w:p>
    <w:p w:rsidR="00BB6C0C" w:rsidRDefault="00BB6C0C" w:rsidP="00BB6C0C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6C0C" w:rsidRDefault="00BB6C0C" w:rsidP="00BB6C0C">
      <w:pPr>
        <w:contextualSpacing/>
      </w:pPr>
    </w:p>
    <w:p w:rsidR="00EB2C58" w:rsidRDefault="00EB2C58" w:rsidP="00BB6C0C">
      <w:pPr>
        <w:contextualSpacing/>
      </w:pPr>
    </w:p>
    <w:sectPr w:rsidR="00EB2C58" w:rsidSect="00BB6C0C">
      <w:headerReference w:type="default" r:id="rId10"/>
      <w:pgSz w:w="11906" w:h="16838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B6" w:rsidRDefault="00D110B6" w:rsidP="00BB6C0C">
      <w:r>
        <w:separator/>
      </w:r>
    </w:p>
  </w:endnote>
  <w:endnote w:type="continuationSeparator" w:id="0">
    <w:p w:rsidR="00D110B6" w:rsidRDefault="00D110B6" w:rsidP="00BB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B6" w:rsidRDefault="00D110B6" w:rsidP="00BB6C0C">
      <w:r>
        <w:separator/>
      </w:r>
    </w:p>
  </w:footnote>
  <w:footnote w:type="continuationSeparator" w:id="0">
    <w:p w:rsidR="00D110B6" w:rsidRDefault="00D110B6" w:rsidP="00BB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532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BB6C0C" w:rsidRDefault="00BB6C0C">
        <w:pPr>
          <w:pStyle w:val="a3"/>
          <w:jc w:val="right"/>
        </w:pPr>
        <w:r w:rsidRPr="00BB6C0C">
          <w:rPr>
            <w:sz w:val="16"/>
          </w:rPr>
          <w:fldChar w:fldCharType="begin"/>
        </w:r>
        <w:r w:rsidRPr="00BB6C0C">
          <w:rPr>
            <w:sz w:val="16"/>
          </w:rPr>
          <w:instrText xml:space="preserve"> PAGE   \* MERGEFORMAT </w:instrText>
        </w:r>
        <w:r w:rsidRPr="00BB6C0C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BB6C0C">
          <w:rPr>
            <w:sz w:val="16"/>
          </w:rPr>
          <w:fldChar w:fldCharType="end"/>
        </w:r>
      </w:p>
    </w:sdtContent>
  </w:sdt>
  <w:p w:rsidR="00BB6C0C" w:rsidRDefault="00BB6C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0C"/>
    <w:rsid w:val="0003077B"/>
    <w:rsid w:val="00782912"/>
    <w:rsid w:val="00A8149E"/>
    <w:rsid w:val="00BB6C0C"/>
    <w:rsid w:val="00D110B6"/>
    <w:rsid w:val="00E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C0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C0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C0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C0C"/>
  </w:style>
  <w:style w:type="paragraph" w:styleId="a5">
    <w:name w:val="footer"/>
    <w:basedOn w:val="a"/>
    <w:link w:val="a6"/>
    <w:uiPriority w:val="99"/>
    <w:semiHidden/>
    <w:unhideWhenUsed/>
    <w:rsid w:val="00BB6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04E3390347CB56075027D98104CDE982AEDE31B20D8B2554E01A706F888AEB488Cw7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03D1E718844552CB51AEE2F6F18C4500A0E28D7885B95B584F98161B458CB6552B55934628Bw8W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903D1E718844552CB504E3390347CB56075027D98104CDE982AEDE31B20D8B2554E01A706F888AEB4B8Ew7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1</cp:revision>
  <dcterms:created xsi:type="dcterms:W3CDTF">2016-04-29T08:23:00Z</dcterms:created>
  <dcterms:modified xsi:type="dcterms:W3CDTF">2016-04-29T08:26:00Z</dcterms:modified>
</cp:coreProperties>
</file>