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AA" w:rsidRDefault="00B940AA" w:rsidP="000D15B5">
      <w:pPr>
        <w:pStyle w:val="ConsPlusTitlePage"/>
        <w:contextualSpacing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4"/>
        <w:gridCol w:w="5244"/>
      </w:tblGrid>
      <w:tr w:rsidR="00B940AA" w:rsidTr="000A2F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 w:rsidP="00B940AA">
            <w:pPr>
              <w:pStyle w:val="ConsPlusNormal"/>
              <w:contextualSpacing/>
            </w:pPr>
            <w:r>
              <w:t>1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 w:rsidP="00B940AA">
            <w:pPr>
              <w:pStyle w:val="ConsPlusNormal"/>
              <w:contextualSpacing/>
              <w:jc w:val="right"/>
            </w:pPr>
            <w:r>
              <w:t>N 13-6668</w:t>
            </w:r>
          </w:p>
        </w:tc>
      </w:tr>
    </w:tbl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Title"/>
        <w:contextualSpacing/>
        <w:jc w:val="center"/>
      </w:pPr>
      <w:r>
        <w:t>ЗАКОНОДАТЕЛЬНОЕ СОБРАНИЕ КРАСНОЯРСКОГО КРАЯ</w:t>
      </w:r>
    </w:p>
    <w:p w:rsidR="00B940AA" w:rsidRDefault="00B940AA" w:rsidP="00B940AA">
      <w:pPr>
        <w:pStyle w:val="ConsPlusTitle"/>
        <w:contextualSpacing/>
        <w:jc w:val="center"/>
      </w:pPr>
    </w:p>
    <w:p w:rsidR="00B940AA" w:rsidRDefault="00B940AA" w:rsidP="00B940AA">
      <w:pPr>
        <w:pStyle w:val="ConsPlusTitle"/>
        <w:contextualSpacing/>
        <w:jc w:val="center"/>
      </w:pPr>
      <w:r>
        <w:t>ЗАКОН</w:t>
      </w:r>
    </w:p>
    <w:p w:rsidR="00B940AA" w:rsidRDefault="00B940AA" w:rsidP="00B940AA">
      <w:pPr>
        <w:pStyle w:val="ConsPlusTitle"/>
        <w:contextualSpacing/>
        <w:jc w:val="center"/>
      </w:pPr>
      <w:r>
        <w:t>КРАСНОЯРСКОГО КРАЯ</w:t>
      </w:r>
    </w:p>
    <w:p w:rsidR="00B940AA" w:rsidRDefault="00B940AA" w:rsidP="00B940AA">
      <w:pPr>
        <w:pStyle w:val="ConsPlusTitle"/>
        <w:contextualSpacing/>
        <w:jc w:val="center"/>
      </w:pPr>
    </w:p>
    <w:p w:rsidR="00B940AA" w:rsidRDefault="00B940AA" w:rsidP="00B940AA">
      <w:pPr>
        <w:pStyle w:val="ConsPlusTitle"/>
        <w:contextualSpacing/>
        <w:jc w:val="center"/>
      </w:pPr>
      <w:r>
        <w:t>О НАДЕЛЕНИИ ОРГАНА МЕСТНОГО САМОУПРАВЛЕНИЯ</w:t>
      </w:r>
    </w:p>
    <w:p w:rsidR="00B940AA" w:rsidRDefault="00B940AA" w:rsidP="00B940AA">
      <w:pPr>
        <w:pStyle w:val="ConsPlusTitle"/>
        <w:contextualSpacing/>
        <w:jc w:val="center"/>
      </w:pPr>
      <w:r>
        <w:t xml:space="preserve">ТУРУХАНСКОГО РАЙОНА КРАСНОЯРСКОГО КРАЯ </w:t>
      </w:r>
      <w:proofErr w:type="gramStart"/>
      <w:r>
        <w:t>ОТДЕЛЬНЫМИ</w:t>
      </w:r>
      <w:proofErr w:type="gramEnd"/>
    </w:p>
    <w:p w:rsidR="00B940AA" w:rsidRDefault="00B940AA" w:rsidP="00B940AA">
      <w:pPr>
        <w:pStyle w:val="ConsPlusTitle"/>
        <w:contextualSpacing/>
        <w:jc w:val="center"/>
      </w:pPr>
      <w:r>
        <w:t>ГОСУДАРСТВЕННЫМИ ПОЛНОМОЧИЯМИ ПО ПРЕДОСТАВЛЕНИЮ МЕР</w:t>
      </w:r>
    </w:p>
    <w:p w:rsidR="00B940AA" w:rsidRDefault="00B940AA" w:rsidP="00B940AA">
      <w:pPr>
        <w:pStyle w:val="ConsPlusTitle"/>
        <w:contextualSpacing/>
        <w:jc w:val="center"/>
      </w:pPr>
      <w:r>
        <w:t>ГОСУДАРСТВЕННОЙ ПОДДЕРЖКИ КОРЕННЫМ МАЛОЧИСЛЕННЫМ</w:t>
      </w:r>
    </w:p>
    <w:p w:rsidR="00B940AA" w:rsidRDefault="00B940AA" w:rsidP="00B940AA">
      <w:pPr>
        <w:pStyle w:val="ConsPlusTitle"/>
        <w:contextualSpacing/>
        <w:jc w:val="center"/>
      </w:pPr>
      <w:r>
        <w:t>НАРОДАМ, ПРОЖИВАЮЩИМ В ТУРУХАНСКОМ РАЙОНЕ</w:t>
      </w:r>
    </w:p>
    <w:p w:rsidR="00B940AA" w:rsidRDefault="00B940AA" w:rsidP="00B940AA">
      <w:pPr>
        <w:pStyle w:val="ConsPlusTitle"/>
        <w:contextualSpacing/>
        <w:jc w:val="center"/>
      </w:pPr>
      <w:r>
        <w:t>КРАСНОЯРСКОГО КРАЯ</w:t>
      </w:r>
    </w:p>
    <w:p w:rsidR="00B940AA" w:rsidRDefault="00B940AA" w:rsidP="00B940AA">
      <w:pPr>
        <w:pStyle w:val="ConsPlusNormal"/>
        <w:contextualSpacing/>
        <w:jc w:val="center"/>
      </w:pPr>
      <w:r>
        <w:t>Список изменяющих документов</w:t>
      </w:r>
    </w:p>
    <w:p w:rsidR="00B940AA" w:rsidRDefault="00B940AA" w:rsidP="00B940AA">
      <w:pPr>
        <w:pStyle w:val="ConsPlusNormal"/>
        <w:contextualSpacing/>
        <w:jc w:val="center"/>
      </w:pPr>
      <w:proofErr w:type="gramStart"/>
      <w:r>
        <w:t xml:space="preserve">(в ред. Законов Красноярского края от 24.05.2012 </w:t>
      </w:r>
      <w:hyperlink r:id="rId7" w:history="1">
        <w:r>
          <w:rPr>
            <w:color w:val="0000FF"/>
          </w:rPr>
          <w:t>N 2-306</w:t>
        </w:r>
      </w:hyperlink>
      <w:r>
        <w:t>,</w:t>
      </w:r>
      <w:proofErr w:type="gramEnd"/>
    </w:p>
    <w:p w:rsidR="00B940AA" w:rsidRDefault="00B940AA" w:rsidP="00B940AA">
      <w:pPr>
        <w:pStyle w:val="ConsPlusNormal"/>
        <w:contextualSpacing/>
        <w:jc w:val="center"/>
      </w:pPr>
      <w:r>
        <w:t xml:space="preserve">от 05.03.2013 </w:t>
      </w:r>
      <w:hyperlink r:id="rId8" w:history="1">
        <w:r>
          <w:rPr>
            <w:color w:val="0000FF"/>
          </w:rPr>
          <w:t>N 4-1110</w:t>
        </w:r>
      </w:hyperlink>
      <w:r>
        <w:t xml:space="preserve">, от 19.12.2013 </w:t>
      </w:r>
      <w:hyperlink r:id="rId9" w:history="1">
        <w:r>
          <w:rPr>
            <w:color w:val="0000FF"/>
          </w:rPr>
          <w:t>N 5-1939</w:t>
        </w:r>
      </w:hyperlink>
      <w:r>
        <w:t xml:space="preserve">, от 06.03.2014 </w:t>
      </w:r>
      <w:hyperlink r:id="rId10" w:history="1">
        <w:r>
          <w:rPr>
            <w:color w:val="0000FF"/>
          </w:rPr>
          <w:t>N 6-2117</w:t>
        </w:r>
      </w:hyperlink>
      <w:r>
        <w:t>,</w:t>
      </w:r>
    </w:p>
    <w:p w:rsidR="00B940AA" w:rsidRDefault="00B940AA" w:rsidP="00B940AA">
      <w:pPr>
        <w:pStyle w:val="ConsPlusNormal"/>
        <w:contextualSpacing/>
        <w:jc w:val="center"/>
      </w:pPr>
      <w:r>
        <w:t xml:space="preserve">от 16.12.2014 </w:t>
      </w:r>
      <w:hyperlink r:id="rId11" w:history="1">
        <w:r>
          <w:rPr>
            <w:color w:val="0000FF"/>
          </w:rPr>
          <w:t>N 7-2969</w:t>
        </w:r>
      </w:hyperlink>
      <w:r>
        <w:t xml:space="preserve">, от 02.12.2015 </w:t>
      </w:r>
      <w:hyperlink r:id="rId12" w:history="1">
        <w:r>
          <w:rPr>
            <w:color w:val="0000FF"/>
          </w:rPr>
          <w:t>N 9-3971</w:t>
        </w:r>
      </w:hyperlink>
      <w:r>
        <w:t>,</w:t>
      </w:r>
    </w:p>
    <w:p w:rsidR="00B940AA" w:rsidRDefault="00B940AA" w:rsidP="00B940AA">
      <w:pPr>
        <w:pStyle w:val="ConsPlusNormal"/>
        <w:contextualSpacing/>
        <w:jc w:val="center"/>
      </w:pPr>
      <w:r>
        <w:t xml:space="preserve">с изм., внесенными Законами Красноярского края от 01.12.2011 </w:t>
      </w:r>
      <w:hyperlink r:id="rId13" w:history="1">
        <w:r>
          <w:rPr>
            <w:color w:val="0000FF"/>
          </w:rPr>
          <w:t>N 13-6649</w:t>
        </w:r>
      </w:hyperlink>
      <w:r>
        <w:t>,</w:t>
      </w:r>
    </w:p>
    <w:p w:rsidR="00B940AA" w:rsidRDefault="00B940AA" w:rsidP="00B940AA">
      <w:pPr>
        <w:pStyle w:val="ConsPlusNormal"/>
        <w:contextualSpacing/>
        <w:jc w:val="center"/>
      </w:pPr>
      <w:r>
        <w:t xml:space="preserve">от 11.12.2012 </w:t>
      </w:r>
      <w:hyperlink r:id="rId14" w:history="1">
        <w:r>
          <w:rPr>
            <w:color w:val="0000FF"/>
          </w:rPr>
          <w:t>N 3-811</w:t>
        </w:r>
      </w:hyperlink>
      <w:r>
        <w:t xml:space="preserve">, от 05.12.2013 </w:t>
      </w:r>
      <w:hyperlink r:id="rId15" w:history="1">
        <w:r>
          <w:rPr>
            <w:color w:val="0000FF"/>
          </w:rPr>
          <w:t>N 5-1881</w:t>
        </w:r>
      </w:hyperlink>
      <w:r>
        <w:t>,</w:t>
      </w:r>
    </w:p>
    <w:p w:rsidR="00B940AA" w:rsidRDefault="00B940AA" w:rsidP="00B940AA">
      <w:pPr>
        <w:pStyle w:val="ConsPlusNormal"/>
        <w:contextualSpacing/>
        <w:jc w:val="center"/>
      </w:pPr>
      <w:r>
        <w:t xml:space="preserve">от 01.12.2014 </w:t>
      </w:r>
      <w:hyperlink r:id="rId16" w:history="1">
        <w:r>
          <w:rPr>
            <w:color w:val="0000FF"/>
          </w:rPr>
          <w:t>N 7-2873</w:t>
        </w:r>
      </w:hyperlink>
      <w:r>
        <w:t xml:space="preserve"> (ред. 17.11.2015), от 01.12.2014 </w:t>
      </w:r>
      <w:hyperlink r:id="rId17" w:history="1">
        <w:r>
          <w:rPr>
            <w:color w:val="0000FF"/>
          </w:rPr>
          <w:t>N 7-2877</w:t>
        </w:r>
      </w:hyperlink>
      <w:r>
        <w:t>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1. Наделение органа местного самоуправления Туруханского района отдельными государственными полномочиями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bookmarkStart w:id="0" w:name="P26"/>
      <w:bookmarkEnd w:id="0"/>
      <w:r>
        <w:t xml:space="preserve">1. </w:t>
      </w:r>
      <w:proofErr w:type="gramStart"/>
      <w:r>
        <w:t xml:space="preserve">Наделить на 2014 - 2016 годы исполнительно-распорядительный орган местного самоуправления Туруханского района (далее - орган местного самоуправления) отдельными государственными полномочиями по предоставлению мер государственной поддержки коренным малочисленным народам, проживающим в Туруханском районе Красноярского края (далее - государственные полномочия),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края от 25 ноября 2010 года N 11-5343 "О защите исконной среды обитания и традиционного образа жизни коренных малочисленных народов Красноярского</w:t>
      </w:r>
      <w:proofErr w:type="gramEnd"/>
      <w:r>
        <w:t xml:space="preserve"> края".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2. Государственные полномочия, передаваемые органу местного самоуправления в соответствии с </w:t>
      </w:r>
      <w:hyperlink w:anchor="P26" w:history="1">
        <w:r>
          <w:rPr>
            <w:color w:val="0000FF"/>
          </w:rPr>
          <w:t>пунктом 1</w:t>
        </w:r>
      </w:hyperlink>
      <w:r>
        <w:t xml:space="preserve"> настоящей статьи, включают в себя: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а) предоставление ежемесячных социальных выплат оленеводам, охотникам (рыбакам) промысловым из числа коренных малочисленных народов,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заявлений о предоставлении ежемесячной социальной выплаты у оленеводов, охотников (рыбаков) промысловых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ежемесячной социальной выплаты;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о принятом решении оленеводов, охотников (рыбаков) промысловых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перечисление ежемесячной социальной выплаты оленеводам, охотникам (рыбакам) промысловым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б) предоставление единовременной компенсационной выплаты для подготовки к промысловому сезону охотникам (рыбакам) сезонным из числа коренных малочисленных народов,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заявлений о предоставлении единовременной компенсационной выплаты для подготовки к промысловому сезону у охотников (рыбаков) сезонных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единовременной компенсационной выплаты для подготовки к промысловому сезону;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о принятом решении охотников (рыбаков) сезонных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перечисление единовременной компенсационной выплаты для подготовки к промысловому сезону охотникам (рыбакам) сезонным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предоставление товарно-материальных ценностей лицам из числа коренных малочисленных народов, в том числе:</w:t>
      </w:r>
    </w:p>
    <w:p w:rsidR="00B940AA" w:rsidRDefault="00B940AA" w:rsidP="00B940AA">
      <w:pPr>
        <w:pStyle w:val="ConsPlusNormal"/>
        <w:contextualSpacing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заявлений о предоставлении товарно-материальных ценностей у лиц из числа коренных малочисленных народов;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товарно-материальных ценностей;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лиц из числа коренных малочисленных народов о принятом решении;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заключение в установленном законодательством Российской Федерации порядке муниципальных контрактов для приобретения товарно-материальных ценностей;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передача товарно-материальных ценностей лицам из числа коренных малочисленных народов;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предоставление лицам из числа коренных малочисленных народов материальной помощи в целях уплаты налога на доходы физических лиц за предоставленные в соответствии с программой товарно-материальные ценности, в том числе: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прием заявлений </w:t>
      </w:r>
      <w:proofErr w:type="gramStart"/>
      <w:r>
        <w:t>у лиц из числа коренных малочисленных народов о предоставлении материальной помощи в целях уплаты налога на доходы</w:t>
      </w:r>
      <w:proofErr w:type="gramEnd"/>
      <w:r>
        <w:t xml:space="preserve"> физических лиц за предоставленные в соответствии с программой товарно-материальные ценности;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принятие решений о предоставлении либо </w:t>
      </w:r>
      <w:proofErr w:type="gramStart"/>
      <w:r>
        <w:t>о мотивированном отказе в предоставлении материальной помощи в целях уплаты налога на доходы физических лиц за предоставленные в соответствии</w:t>
      </w:r>
      <w:proofErr w:type="gramEnd"/>
      <w:r>
        <w:t xml:space="preserve"> с программой товарно-материальные ценности;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лиц из числа коренных малочисленных народов о принятом решении;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расчет размера материальной помощи, предоставляемой лицам из числа коренных малочисленных народов в целях уплаты налога на доходы физических лиц за предоставленные в соответствии с программой товарно-материальные ценности;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перечисление лицам </w:t>
      </w:r>
      <w:proofErr w:type="gramStart"/>
      <w:r>
        <w:t>из числа коренных малочисленных народов материальной помощи в целях уплаты налога на доходы физических лиц за предоставленные в соответствии</w:t>
      </w:r>
      <w:proofErr w:type="gramEnd"/>
      <w:r>
        <w:t xml:space="preserve"> с программой товарно-материальные ценности;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д) обеспечение детей из числа коренных малочисленных народов, обучающихся в общеобразовательных школах-интернатах, обучающихся в общеобразовательных школах и проживающих в интернатах при общеобразовательных школах,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</w:t>
      </w:r>
      <w:proofErr w:type="gramEnd"/>
      <w:r>
        <w:t xml:space="preserve"> транспорта,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формирование информации по обеспечению проезда детей из числа коренных малочисленных народов, планов-графиков перевозки детей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утверждение сметы по обеспечению проезда детей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заключение в установленном законодательством Российской Федерации порядке муниципальных контрактов для организации специальных рейсов;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е) предоставление оленеводам денежной компенсации части расходов на содержание домашнего северного оленя,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от оленеводов заявлений о предоставлении денежной компенсации части расходов на содержание домашнего северного оленя;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денежной компенсации части расходов на содержание домашнего северного оленя;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оленеводов о принятом решении;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перечисление оленеводам денежной компенсации части расходов на содержание домашнего северного оленя;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ж) предоставление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 оленеводам, охотникам (рыбакам) промысловым из числа коренных малочисленных народов,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заявлений о предоставлении лекарственных и медицинских сре</w:t>
      </w:r>
      <w:proofErr w:type="gramStart"/>
      <w:r>
        <w:t>дств дл</w:t>
      </w:r>
      <w:proofErr w:type="gramEnd"/>
      <w:r>
        <w:t xml:space="preserve">я оказания первичной </w:t>
      </w:r>
      <w:r>
        <w:lastRenderedPageBreak/>
        <w:t>медицинской помощи у оленеводов, охотников (рыбаков) промысловых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оленеводов, охотников (рыбаков) промысловых из числа коренных малочисленных народов о принятом решении;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заключение в установленном законодательством Российской Федерации порядке муниципальных контрактов для приобретения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передача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 оленеводам, охотникам (рыбакам) промысловым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з) - и) утратили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Красноярского края от 19.12.2013 N 5-1939;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к) организация и проведение праздников День оленевода, День рыбака, День реки,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в соответствии с перечнем социально значимых мероприятий коренных малочисленных народов Севера межмуниципального, краевого, межрегионального и всероссийского уровня, в которых обеспечивается участие проживающих</w:t>
      </w:r>
      <w:proofErr w:type="gramEnd"/>
      <w:r>
        <w:t xml:space="preserve"> на территории муниципального района лиц из числа коренных малочисленных народов Севера, устанавливаемым Правительством края, в том числе: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заключение в установленном законодательством Российской Федерации порядке муниципальных контрактов для организации и проведения праздников День оленевода, День рыбака, День реки и обеспечения </w:t>
      </w:r>
      <w:proofErr w:type="gramStart"/>
      <w:r>
        <w:t>участия</w:t>
      </w:r>
      <w:proofErr w:type="gramEnd"/>
      <w:r>
        <w:t xml:space="preserve">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проведение праздников День оленевода, День рыбака, День реки и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в соответствии с порядком участия этих лиц в социально значимых мероприятиях коренных малочисленных народов межмуниципального, краевого, межрегионального и всероссийского уровня, установленным Правительством края;</w:t>
      </w:r>
      <w:proofErr w:type="gramEnd"/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 xml:space="preserve">л) учет сведений о лицах из числа коренных малочисленных народов и субъектах традиционной хозяйственной деятельности коренных малочисленных народов, предусмотренный </w:t>
      </w:r>
      <w:hyperlink r:id="rId33" w:history="1">
        <w:r>
          <w:rPr>
            <w:color w:val="0000FF"/>
          </w:rPr>
          <w:t>статьей 23</w:t>
        </w:r>
      </w:hyperlink>
      <w:r>
        <w:t xml:space="preserve"> Закона края "О защите исконной среды обитания и традиционного образа жизни коренных малочисленных народов Красноярского края", в соответствии с порядком ведения учета и перечнем подлежащих учету сведений о лицах из числа коренных малочисленных народов и субъектах хозяйственной деятельности коренных</w:t>
      </w:r>
      <w:proofErr w:type="gramEnd"/>
      <w:r>
        <w:t xml:space="preserve"> малочисленных народов, </w:t>
      </w:r>
      <w:proofErr w:type="gramStart"/>
      <w:r>
        <w:t>утвержденными</w:t>
      </w:r>
      <w:proofErr w:type="gramEnd"/>
      <w:r>
        <w:t xml:space="preserve"> Правительством края, в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прием заявлений от лиц из числа коренных малочисленных народов и субъектов традиционной хозяйственной деятельности коренных малочисленных народов об осуществлении учета сведений о заявителе;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решения об учете сведений о заявителе или о мотивированном отказе в учете сведений о заявителе;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уведомление заявителя об учете сведений или о мотивированном отказе в учете сведений о заявителе;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размещение подлежащих учету сведений о заявителях в электронной форме в информационной базе данных;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исключение подлежащих учету сведений о заявителях из информационной базы данных;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24.05.2012 N 2-306)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bookmarkStart w:id="1" w:name="P90"/>
      <w:bookmarkEnd w:id="1"/>
      <w:proofErr w:type="gramStart"/>
      <w:r>
        <w:t xml:space="preserve">м) предоставление лицам из числа коренных малочисленных народов, проживающим в местах традиционного проживания и традиционной хозяйственной деятельности коренных малочисленных народов, а также лицам, указанным в </w:t>
      </w:r>
      <w:hyperlink r:id="rId35" w:history="1">
        <w:r>
          <w:rPr>
            <w:color w:val="0000FF"/>
          </w:rPr>
          <w:t>пункте 3 статьи 3</w:t>
        </w:r>
      </w:hyperlink>
      <w:r>
        <w:t xml:space="preserve"> Закона края от 25 ноября 2010 года N 11-5343 "О защите исконной среды обитания и традиционного образа жизни коренных малочисленных народов Красноярского </w:t>
      </w:r>
      <w:r>
        <w:lastRenderedPageBreak/>
        <w:t>края", являющимся родителями новорожденных детей, комплектов для новорожденных, в</w:t>
      </w:r>
      <w:proofErr w:type="gramEnd"/>
      <w:r>
        <w:t xml:space="preserve"> том числе: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прием у лиц, указанных в </w:t>
      </w:r>
      <w:hyperlink w:anchor="P90" w:history="1">
        <w:r>
          <w:rPr>
            <w:color w:val="0000FF"/>
          </w:rPr>
          <w:t>абзаце первом</w:t>
        </w:r>
      </w:hyperlink>
      <w:r>
        <w:t xml:space="preserve"> настоящего подпункта, заявлений о предоставлении комплекта для новорожденного;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принятие решений о предоставлении либо о мотивированном отказе в предоставлении комплекта для новорожденного;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уведомление лиц, указанных в </w:t>
      </w:r>
      <w:hyperlink w:anchor="P90" w:history="1">
        <w:r>
          <w:rPr>
            <w:color w:val="0000FF"/>
          </w:rPr>
          <w:t>абзаце первом</w:t>
        </w:r>
      </w:hyperlink>
      <w:r>
        <w:t xml:space="preserve"> настоящего подпункта, о принятом решении;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передача комплектов для новорожденных лицам, указанным в </w:t>
      </w:r>
      <w:hyperlink w:anchor="P90" w:history="1">
        <w:r>
          <w:rPr>
            <w:color w:val="0000FF"/>
          </w:rPr>
          <w:t>абзаце первом</w:t>
        </w:r>
      </w:hyperlink>
      <w:r>
        <w:t xml:space="preserve"> настоящего подпункта.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(пп. "м"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7-2969)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2. Финансовое обеспечение государственных полномочий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1. На исполнение государственных полномочий и организацию деятельности органа местного самоуправления, обеспечивающего решение </w:t>
      </w:r>
      <w:proofErr w:type="gramStart"/>
      <w:r>
        <w:t>вопросов обеспечения гарантий прав коренных малочисленных народов</w:t>
      </w:r>
      <w:proofErr w:type="gramEnd"/>
      <w:r>
        <w:t xml:space="preserve"> Севера, бюджету Туруханского района предоставляется субвенция из краевого бюджета.</w:t>
      </w:r>
    </w:p>
    <w:p w:rsidR="00B940AA" w:rsidRDefault="00B940AA" w:rsidP="00B940AA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 xml:space="preserve">Общий объем субвенции на осуществление органом местного самоуправления государственных полномочий определяется в соответствии с </w:t>
      </w:r>
      <w:hyperlink w:anchor="P175" w:history="1">
        <w:r>
          <w:rPr>
            <w:color w:val="0000FF"/>
          </w:rPr>
          <w:t>методикой</w:t>
        </w:r>
      </w:hyperlink>
      <w:r>
        <w:t xml:space="preserve">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народам, проживающим в Туруханском районе Красноярского края, согласно приложению к настоящему Закону и утверждается законом края о краевом бюджете.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3. Права и обязанности уполномоченных органов исполнительной власти края при осуществлении органом местного самоуправления государственных полномочий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1. Уполномоченные органы исполнительной власти края при осуществлении органом местного самоуправления государственных полномочий в пределах своей компетенции вправе: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а) издавать обязательные для исполнения органом местного самоуправления нормативные правовые акты края по вопросам осуществления органом местного самоуправления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б) давать обязательные для исполнения письменные предписания по устранению нарушений законодательства Российской Федерации и Красноярского края по вопросам осуществления органом местного самоуправления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запрашивать у органа местного самоуправления отчеты, документы и информацию, связанную с исполнением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вносить предложения по совершенствованию деятельности органа местного самоуправления по осуществлению государственных полномочий.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2. Уполномоченные органы исполнительной власти края при осуществлении органом местного самоуправления государственных полномочий в пределах своей компетенции обязаны: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а) своевременно предоставлять бюджету Туруханского района субвенцию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осуществлением органом местного самоуправления государственных полномочий, а также за использованием средств субвенции, предоставленной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устанавливать формы отчетов органа местного самоуправления об осуществлении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взыскивать в установленном порядке использованные не по целевому назначению средства субвенции, предоставленной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д) принимать отчеты органа местного самоуправления и должностных лиц местного самоуправления, их письменные объяснения по вопросам осуществления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е) оказывать консультативную и методическую помощь органу местного самоуправления в решении вопросов, связанных с осуществлением государственных полномочий.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4. Права и обязанности органа местного самоуправления при осуществлении государственных полномочий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1. Орган местного самоуправления при осуществлении государственных полномочий вправе: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lastRenderedPageBreak/>
        <w:t>а) своевременно получать субвенцию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б) издавать муниципальные правовые акты по вопросам осуществления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органом местного самоуправления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д) получать консультативную и методическую помощь от уполномоченных органов исполнительной власти края по вопросам осуществления государственных полномочий.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2. Орган местного самоуправления при осуществлении государственных полномочий обязан: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а) осуществлять государственные полномочия надлежащим образом в соответствии с настоящим Законом, а также законодательством Российской Федерации и Красноярского края;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б) использовать по целевому назначению средства субвенции, предоставленной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в случае неиспользования до 31 декабря текущего финансового года средств субвенции, предоставленной на осуществление государственных полномочий, а также в случае прекращения исполнения государственных полномочий вернуть неиспользованные средства субвенции в краевой бюджет;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представлять уполномоченным органам исполнительной власти края отчеты, документы и информацию, связанную с осуществлением государственных полномочий, а также об использовании средств субвенции, предоставленной на осуществление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д) исполнять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органом местного самоуправления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е) обеспечивать условия для беспрепятственного проведения уполномоченными органами исполнительной власти края проверок по осуществлению государственных полномочий и использованию средств субвенции, предоставленной на осуществление государственных полномочий.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5. Порядок отчетности органа местного самоуправления об осуществлении государственных полномочий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7-2969)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Орган местного самоуправления представляет в агентство по развитию северных территорий и поддержке коренных малочисленных народов Красноярского края отчеты, документы и информацию об осуществлении переданных государственных полномочий, а также отчеты об использовании средств субвенции, предоставленной из краевого бюджета на осуществление переданных государственных полномочий, по формам и в сроки, установленные агентством по развитию северных территорий и поддержке коренных малочисленных народов Красноярского края.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Статья 6. Порядок осуществления </w:t>
      </w:r>
      <w:proofErr w:type="gramStart"/>
      <w:r>
        <w:t>контроля за</w:t>
      </w:r>
      <w:proofErr w:type="gramEnd"/>
      <w:r>
        <w:t xml:space="preserve"> осуществлением органом местного самоуправления государственных полномочий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5-1939)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органом местного самоуправления государственных полномочий осуществляет агентство по развитию северных территорий и поддержке коренных малочисленных народов Красноярского края путем проведения проверок, запросов отчетов, документов и информации, связанных с осуществлением переданных государственных полномочий. Периодичность, сроки и формы проведения проверок устанавливаются агентством по развитию северных территорий и поддержке коренных малочисленных народов Красноярского края.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7-2969)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органом местного самоуправления финансовых средств, предоставленных для осуществления отдельных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B940AA" w:rsidRDefault="00B940AA" w:rsidP="00B940AA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Статья 7. Условия и порядок прекращения осуществления органом местного самоуправления </w:t>
      </w:r>
      <w:r>
        <w:lastRenderedPageBreak/>
        <w:t>государственных полномочий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1. Осуществление государственных полномочий органом местного самоуправления прекращается законом края.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2. Условиями прекращения осуществления органом местного самоуправления государственных полномочий являются: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а) вступление в силу федерального закона, в соответствии с которым осуществление органом местного самоуправления государственных полномочий является невозможным;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б) невозможность обеспечения государственных полномочий необходимыми финансовыми средствами;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в) неисполнение или ненадлежащее исполнение органом местного самоуправления государственных полномочий;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г) выявление фактов нарушения органом местного самоуправления действующего законодательства при осуществлении государственных полномочий.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Статья 8. Вступление в силу настоящего Закона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Настоящий Закон вступает в силу с 1 января 2012 года, но не ранее дня, следующего за днем его официального опубликования.</w:t>
      </w:r>
    </w:p>
    <w:p w:rsidR="00B940AA" w:rsidRDefault="00B940AA" w:rsidP="00B940AA">
      <w:pPr>
        <w:pStyle w:val="ConsPlusNormal"/>
        <w:contextualSpacing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9-3971)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right"/>
      </w:pPr>
      <w:r>
        <w:t>Губернатор</w:t>
      </w:r>
    </w:p>
    <w:p w:rsidR="00B940AA" w:rsidRDefault="00B940AA" w:rsidP="00B940AA">
      <w:pPr>
        <w:pStyle w:val="ConsPlusNormal"/>
        <w:contextualSpacing/>
        <w:jc w:val="right"/>
      </w:pPr>
      <w:r>
        <w:t>Красноярского края</w:t>
      </w:r>
    </w:p>
    <w:p w:rsidR="00B940AA" w:rsidRDefault="00B940AA" w:rsidP="00B940AA">
      <w:pPr>
        <w:pStyle w:val="ConsPlusNormal"/>
        <w:contextualSpacing/>
        <w:jc w:val="right"/>
      </w:pPr>
      <w:r>
        <w:t>Л.В.КУЗНЕЦОВ</w:t>
      </w:r>
    </w:p>
    <w:p w:rsidR="00B940AA" w:rsidRDefault="00B940AA" w:rsidP="00B940AA">
      <w:pPr>
        <w:pStyle w:val="ConsPlusNormal"/>
        <w:contextualSpacing/>
        <w:jc w:val="right"/>
      </w:pPr>
      <w:r>
        <w:t>12.12.2011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right"/>
      </w:pPr>
      <w:r>
        <w:t>Приложение</w:t>
      </w:r>
    </w:p>
    <w:p w:rsidR="00B940AA" w:rsidRDefault="00B940AA" w:rsidP="00B940AA">
      <w:pPr>
        <w:pStyle w:val="ConsPlusNormal"/>
        <w:contextualSpacing/>
        <w:jc w:val="right"/>
      </w:pPr>
      <w:r>
        <w:t>к Закону края</w:t>
      </w:r>
    </w:p>
    <w:p w:rsidR="00B940AA" w:rsidRDefault="00B940AA" w:rsidP="00B940AA">
      <w:pPr>
        <w:pStyle w:val="ConsPlusNormal"/>
        <w:contextualSpacing/>
        <w:jc w:val="right"/>
      </w:pPr>
      <w:r>
        <w:t>от 1 декабря 2011 г. N 13-6668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Title"/>
        <w:contextualSpacing/>
        <w:jc w:val="center"/>
      </w:pPr>
      <w:bookmarkStart w:id="2" w:name="P175"/>
      <w:bookmarkEnd w:id="2"/>
      <w:r>
        <w:t>МЕТОДИКА</w:t>
      </w:r>
    </w:p>
    <w:p w:rsidR="00B940AA" w:rsidRDefault="00B940AA" w:rsidP="00B940AA">
      <w:pPr>
        <w:pStyle w:val="ConsPlusTitle"/>
        <w:contextualSpacing/>
        <w:jc w:val="center"/>
      </w:pPr>
      <w:r>
        <w:t>ОПРЕДЕЛЕНИЯ ОБЩЕГО ОБЪЕМА СУБВЕНЦИИ БЮДЖЕТУ</w:t>
      </w:r>
    </w:p>
    <w:p w:rsidR="00B940AA" w:rsidRDefault="00B940AA" w:rsidP="00B940AA">
      <w:pPr>
        <w:pStyle w:val="ConsPlusTitle"/>
        <w:contextualSpacing/>
        <w:jc w:val="center"/>
      </w:pPr>
      <w:r>
        <w:t xml:space="preserve">ТУРУХАНСКОГО РАЙОНА НА ОСУЩЕСТВЛЕНИЕ </w:t>
      </w:r>
      <w:proofErr w:type="gramStart"/>
      <w:r>
        <w:t>ГОСУДАРСТВЕННЫХ</w:t>
      </w:r>
      <w:proofErr w:type="gramEnd"/>
    </w:p>
    <w:p w:rsidR="00B940AA" w:rsidRDefault="00B940AA" w:rsidP="00B940AA">
      <w:pPr>
        <w:pStyle w:val="ConsPlusTitle"/>
        <w:contextualSpacing/>
        <w:jc w:val="center"/>
      </w:pPr>
      <w:r>
        <w:t xml:space="preserve">ПОЛНОМОЧИЙ ПО ПРЕДОСТАВЛЕНИЮ МЕР </w:t>
      </w:r>
      <w:proofErr w:type="gramStart"/>
      <w:r>
        <w:t>ГОСУДАРСТВЕННОЙ</w:t>
      </w:r>
      <w:proofErr w:type="gramEnd"/>
    </w:p>
    <w:p w:rsidR="00B940AA" w:rsidRDefault="00B940AA" w:rsidP="00B940AA">
      <w:pPr>
        <w:pStyle w:val="ConsPlusTitle"/>
        <w:contextualSpacing/>
        <w:jc w:val="center"/>
      </w:pPr>
      <w:r>
        <w:t>ПОДДЕРЖКИ КОРЕННЫМ МАЛОЧИСЛЕННЫМ НАРОДАМ, ПРОЖИВАЮЩИМ</w:t>
      </w:r>
    </w:p>
    <w:p w:rsidR="00B940AA" w:rsidRDefault="00B940AA" w:rsidP="00B940AA">
      <w:pPr>
        <w:pStyle w:val="ConsPlusTitle"/>
        <w:contextualSpacing/>
        <w:jc w:val="center"/>
      </w:pPr>
      <w:r>
        <w:t>В ТУРУХАНСКОМ РАЙОНЕ КРАСНОЯРСКОГО КРАЯ</w:t>
      </w:r>
    </w:p>
    <w:p w:rsidR="00B940AA" w:rsidRDefault="00B940AA" w:rsidP="00B940AA">
      <w:pPr>
        <w:pStyle w:val="ConsPlusNormal"/>
        <w:contextualSpacing/>
        <w:jc w:val="center"/>
      </w:pPr>
      <w:r>
        <w:t>Список изменяющих документов</w:t>
      </w:r>
    </w:p>
    <w:p w:rsidR="00B940AA" w:rsidRDefault="00B940AA" w:rsidP="00B940AA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7-2969,</w:t>
      </w:r>
      <w:proofErr w:type="gramEnd"/>
    </w:p>
    <w:p w:rsidR="00B940AA" w:rsidRDefault="00B940AA" w:rsidP="00B940AA">
      <w:pPr>
        <w:pStyle w:val="ConsPlusNormal"/>
        <w:contextualSpacing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</w:t>
      </w:r>
    </w:p>
    <w:p w:rsidR="00B940AA" w:rsidRDefault="00B940AA" w:rsidP="00B940AA">
      <w:pPr>
        <w:pStyle w:val="ConsPlusNormal"/>
        <w:contextualSpacing/>
        <w:jc w:val="center"/>
      </w:pPr>
      <w:r>
        <w:t>от 01.12.2014 N 7-2873 (ред. 17.11.2015))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1. Для целей настоящей методики применяются следующие общие (сквозные) обозначения: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G - коэффициент, учитывающий оплату услуг почтовой связи или российских кредитных организаций (1,0354);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третьего пункта 1 приложения приостановлено в 2015 - 2017 годах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K - коэффициент, учитывающий уровень инфляции на планируемый год;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12 - количество месяцев в календарном году.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2. Объем субвенции бюджету Туруханского района на осуществление государственных полномочий (S) </w:t>
      </w:r>
      <w:r>
        <w:lastRenderedPageBreak/>
        <w:t>определяется по следующей формуле: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4457700" cy="266700"/>
            <wp:effectExtent l="0" t="0" r="0" b="0"/>
            <wp:docPr id="1" name="Рисунок 1" descr="base_23675_146365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46365_6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9"/>
        </w:rPr>
        <w:drawing>
          <wp:inline distT="0" distB="0" distL="0" distR="0">
            <wp:extent cx="295275" cy="266700"/>
            <wp:effectExtent l="0" t="0" r="0" b="0"/>
            <wp:docPr id="2" name="Рисунок 2" descr="base_23675_146365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46365_6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организацию деятельности органа местного самоуправления, обеспечивающего решение </w:t>
      </w:r>
      <w:proofErr w:type="gramStart"/>
      <w:r>
        <w:t>вопросов обеспечения гарантий прав коренных малочисленных народов Севера</w:t>
      </w:r>
      <w:proofErr w:type="gramEnd"/>
      <w:r>
        <w:t>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00025" cy="238125"/>
            <wp:effectExtent l="0" t="0" r="0" b="0"/>
            <wp:docPr id="3" name="Рисунок 3" descr="base_23675_146365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46365_6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предоставление ежемесячных социальных выплат оленеводам, охотникам (рыбакам) промысловым из числа коренных малочисленных народов с учетом почтовых расходов или расходов российских кредитных организаций;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09550" cy="238125"/>
            <wp:effectExtent l="0" t="0" r="0" b="0"/>
            <wp:docPr id="4" name="Рисунок 4" descr="base_23675_146365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46365_6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предоставление единовременной компенсационной выплаты для подготовки к промысловому сезону охотникам (рыбакам) сезонным из числа коренных малочисленных народов с учетом почтовых расходов или расходов российских кредитных организаций;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5" name="Рисунок 5" descr="base_23675_146365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46365_6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предоставление товарно-материальных ценностей лицам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09550" cy="238125"/>
            <wp:effectExtent l="0" t="0" r="0" b="0"/>
            <wp:docPr id="6" name="Рисунок 6" descr="base_23675_146365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46365_6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</w:t>
      </w:r>
      <w:proofErr w:type="gramStart"/>
      <w:r>
        <w:t>на предоставление лицам из числа коренных малочисленных народов материальной помощи в целях уплаты налога на доходы физических лиц за предоставленные в соответствии</w:t>
      </w:r>
      <w:proofErr w:type="gramEnd"/>
      <w:r>
        <w:t xml:space="preserve"> с программой товарно-материальные ценности с учетом почтовых расходов или расходов российских кредитных организаций;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7" name="Рисунок 7" descr="base_23675_146365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46365_6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расходы Туруханского района на обеспечение детей из числа коренных малочисленных народов, обучающихся в общеобразовательных школах-интернатах, обучающихся в общеобразовательных школах и проживающих в интернатах при общеобразовательных школах,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</w:t>
      </w:r>
      <w:proofErr w:type="gramEnd"/>
      <w:r>
        <w:t xml:space="preserve"> год авиационным видом транспорта (далее - обеспечение перелета детей от населенного пункта до места нахождения родителей и обратно);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8" name="Рисунок 8" descr="base_23675_146365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46365_7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предоставление оленеводам денежной компенсации части расходов на содержание домашнего северного оленя с учетом почтовых расходов или расходов российских кредитных организаций;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9" name="Рисунок 9" descr="base_23675_146365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46365_7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предоставление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 оленеводам, охотникам (рыбакам) промысловым из числа коренных малочисленных народов;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47650" cy="247650"/>
            <wp:effectExtent l="0" t="0" r="0" b="0"/>
            <wp:docPr id="10" name="Рисунок 10" descr="base_23675_146365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46365_7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организацию и проведение праздников День оленевода, День рыбака, День реки, а также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38125" cy="238125"/>
            <wp:effectExtent l="0" t="0" r="0" b="0"/>
            <wp:docPr id="11" name="Рисунок 11" descr="base_23675_146365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46365_7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расходы Туруханского района на предоставление лицам из числа коренных малочисленных народов, проживающим в местах традиционного проживания и традиционной хозяйственной деятельности коренных малочисленных народов, а также лицам, указанным в </w:t>
      </w:r>
      <w:hyperlink r:id="rId58" w:history="1">
        <w:r>
          <w:rPr>
            <w:color w:val="0000FF"/>
          </w:rPr>
          <w:t>пункте 3 статьи 3</w:t>
        </w:r>
      </w:hyperlink>
      <w:r>
        <w:t xml:space="preserve"> Закона края от 25 ноября 2010 года N 11-5343 "О защите исконной среды обитания и традиционного образа жизни коренных малочисленных народов Красноярского края", являющимся родителями новорожденных детей, комплектов</w:t>
      </w:r>
      <w:proofErr w:type="gramEnd"/>
      <w:r>
        <w:t xml:space="preserve"> для новорожденных.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первого пункта 3 приложения в части использования показателя "К" приостановлено в 2015 - 2017 годах </w:t>
      </w:r>
      <w:hyperlink r:id="rId59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819400" cy="266700"/>
            <wp:effectExtent l="19050" t="0" r="0" b="0"/>
            <wp:docPr id="12" name="Рисунок 12" descr="base_23675_146365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46365_7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13" name="Рисунок 13" descr="base_23675_146365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46365_7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установленная численность муниципальных служащих Туруханского района, реализующих переданные государственные полномочия по обеспечению гарантий прав коренных малочисленных народов Севера, 2 специалиста;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ФОТ - годовой фонд оплаты труда с учетом начислений на выплаты по оплате труда одного специалиста, осуществляющего государственные полномочия, сформированный в соответствии с действующим </w:t>
      </w:r>
      <w:r>
        <w:lastRenderedPageBreak/>
        <w:t>законодательством в области оплаты труда муниципальных служащих;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nformat"/>
        <w:contextualSpacing/>
        <w:jc w:val="both"/>
      </w:pPr>
      <w:r>
        <w:t xml:space="preserve">                    ФОТ = ДО x 57,2 x 2,4 x E (3), где: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предельное</w:t>
      </w:r>
      <w:proofErr w:type="gramEnd"/>
      <w:r>
        <w:t xml:space="preserve"> значение размера должностного оклада в среднем на планируемый год по должности "ведущий специалист";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57,2 - количество должностных окладов в год, предусматриваемых при формировании фонда оплаты труда;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t>2,4 -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9"/>
        </w:rPr>
        <w:drawing>
          <wp:inline distT="0" distB="0" distL="0" distR="0">
            <wp:extent cx="295275" cy="266700"/>
            <wp:effectExtent l="0" t="0" r="0" b="0"/>
            <wp:docPr id="14" name="Рисунок 14" descr="base_23675_146365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46365_7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норматив расходов на материальное обеспечение (служебные командировки, обеспечение основными средствами и материальными запасами, услугами связи, права на получение компенсации расходов на оплату стоимости проезда и провоза багажа к месту использования отпуска и обратно в соответствии с действующим законодательством Российской Федерации) деятельности муниципальных служащих, осуществляющих государственные полномочия в Туруханском районе, в расчете на одного муниципального служащего (</w:t>
      </w:r>
      <w:r>
        <w:rPr>
          <w:noProof/>
          <w:position w:val="-9"/>
        </w:rPr>
        <w:drawing>
          <wp:inline distT="0" distB="0" distL="0" distR="0">
            <wp:extent cx="295275" cy="266700"/>
            <wp:effectExtent l="0" t="0" r="0" b="0"/>
            <wp:docPr id="15" name="Рисунок 15" descr="base_23675_146365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46365_7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114750,0 рубля с 2014 года).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266950" cy="238125"/>
            <wp:effectExtent l="0" t="0" r="0" b="0"/>
            <wp:docPr id="16" name="Рисунок 16" descr="base_23675_14636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46365_7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19075" cy="238125"/>
            <wp:effectExtent l="0" t="0" r="0" b="0"/>
            <wp:docPr id="17" name="Рисунок 17" descr="base_23675_146365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46365_7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получателей ежемесячной социальной выплаты;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171450" cy="238125"/>
            <wp:effectExtent l="0" t="0" r="0" b="0"/>
            <wp:docPr id="18" name="Рисунок 18" descr="base_23675_146365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46365_8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социальной выплаты на одного получателя, установленный Правительством края на планируемый год.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124075" cy="238125"/>
            <wp:effectExtent l="0" t="0" r="0" b="0"/>
            <wp:docPr id="19" name="Рисунок 19" descr="base_23675_146365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46365_8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38125" cy="238125"/>
            <wp:effectExtent l="0" t="0" r="0" b="0"/>
            <wp:docPr id="20" name="Рисунок 20" descr="base_23675_146365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46365_8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получателей единовременной компенсационной выплаты для подготовки к промысловому сезону;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180975" cy="238125"/>
            <wp:effectExtent l="0" t="0" r="0" b="0"/>
            <wp:docPr id="21" name="Рисунок 21" descr="base_23675_146365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46365_8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единовременной компенсационной выплаты для подготовки к промысловому сезону на одного получателя, установленный Правительством края на планируемый год.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первого пункта 6 приложения в части использования показателя "К" приостановлено в 2015 - 2017 годах </w:t>
      </w:r>
      <w:hyperlink r:id="rId69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124075" cy="247650"/>
            <wp:effectExtent l="0" t="0" r="0" b="0"/>
            <wp:docPr id="22" name="Рисунок 22" descr="base_23675_146365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46365_8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23" name="Рисунок 23" descr="base_23675_146365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46365_8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получателей товарно-материальных ценностей;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180975" cy="247650"/>
            <wp:effectExtent l="0" t="0" r="0" b="0"/>
            <wp:docPr id="24" name="Рисунок 24" descr="base_23675_146365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46365_8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средние расходы Туруханского района на предоставление товарно-материальных ценностей в расчете на одного получателя в году, предшествующем планируемому.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пункта 7 приложения в части использования показателя "К" приостановлено в 2015 - 2017 годах </w:t>
      </w:r>
      <w:hyperlink r:id="rId73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  <w:position w:val="-12"/>
        </w:rPr>
        <w:drawing>
          <wp:inline distT="0" distB="0" distL="0" distR="0">
            <wp:extent cx="2486025" cy="247650"/>
            <wp:effectExtent l="19050" t="0" r="0" b="0"/>
            <wp:docPr id="25" name="Рисунок 25" descr="base_23675_146365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46365_8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первого пункта 8 приложения в части использования показателя "К" приостановлено в 2015 - 2017 годах </w:t>
      </w:r>
      <w:hyperlink r:id="rId75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428875" cy="247650"/>
            <wp:effectExtent l="19050" t="0" r="0" b="0"/>
            <wp:docPr id="26" name="Рисунок 26" descr="base_23675_146365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46365_8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85750" cy="247650"/>
            <wp:effectExtent l="0" t="0" r="0" b="0"/>
            <wp:docPr id="27" name="Рисунок 27" descr="base_23675_14636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46365_8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время перелета детей от населенного пункта до места нахождения родителей и обратно;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47650" cy="247650"/>
            <wp:effectExtent l="0" t="0" r="0" b="0"/>
            <wp:docPr id="28" name="Рисунок 28" descr="base_23675_14636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46365_9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одного летного часа, установленная в муниципальном контракте по организации специальных рейсов для обеспечения перелета детей от населенного пункта до места нахождения родителей </w:t>
      </w:r>
      <w:r>
        <w:lastRenderedPageBreak/>
        <w:t>и обратно.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066925" cy="247650"/>
            <wp:effectExtent l="19050" t="0" r="0" b="0"/>
            <wp:docPr id="29" name="Рисунок 29" descr="base_23675_146365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46365_9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30" name="Рисунок 30" descr="base_23675_14636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46365_9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голов домашних северных оленей, имеющихся у получателей денежной компенсации части расходов на содержание домашнего северного оленя;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proofErr w:type="gramStart"/>
      <w:r>
        <w:t>Р</w:t>
      </w:r>
      <w:proofErr w:type="gramEnd"/>
      <w:r>
        <w:t xml:space="preserve"> - размер денежной компенсации части расходов на содержание одной головы домашнего северного оленя, установленный Правительством края на планируемый год.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первого пункта 10 приложения в части использования показателя "К" приостановлено в 2015 - 2017 годах </w:t>
      </w:r>
      <w:hyperlink r:id="rId81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276475" cy="247650"/>
            <wp:effectExtent l="19050" t="0" r="0" b="0"/>
            <wp:docPr id="31" name="Рисунок 31" descr="base_23675_14636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46365_9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38125" cy="238125"/>
            <wp:effectExtent l="0" t="0" r="0" b="0"/>
            <wp:docPr id="32" name="Рисунок 32" descr="base_23675_146365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46365_9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получателей лекарственных и медицинских сре</w:t>
      </w:r>
      <w:proofErr w:type="gramStart"/>
      <w:r>
        <w:t>дств дл</w:t>
      </w:r>
      <w:proofErr w:type="gramEnd"/>
      <w:r>
        <w:t>я оказания первичной медицинской помощи;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180975" cy="238125"/>
            <wp:effectExtent l="0" t="0" r="0" b="0"/>
            <wp:docPr id="33" name="Рисунок 33" descr="base_23675_14636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46365_9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средние расходы Туруханского района на приобретение лекарственных и медицинских средств для оказания первичной медицинской помощи в расчете на одного получателя в году, предшествующем планируемому.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  <w:position w:val="-12"/>
        </w:rPr>
        <w:drawing>
          <wp:inline distT="0" distB="0" distL="0" distR="0">
            <wp:extent cx="2667000" cy="247650"/>
            <wp:effectExtent l="19050" t="0" r="0" b="0"/>
            <wp:docPr id="34" name="Рисунок 34" descr="base_23675_146365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46365_9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180975" cy="247650"/>
            <wp:effectExtent l="0" t="0" r="0" b="0"/>
            <wp:docPr id="35" name="Рисунок 35" descr="base_23675_146365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46365_9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приобретение призов участникам конкурсов и (или) соревнований, проводимых в рамках проведения праздников День оленевода, День рыбака, День реки (далее - конкурсы);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180975" cy="247650"/>
            <wp:effectExtent l="0" t="0" r="0" b="0"/>
            <wp:docPr id="36" name="Рисунок 36" descr="base_23675_14636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75_146365_9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оплату транспортных расходов по доставке призов участникам конкурсов к месту проведения праздников День оленевода, День рыбака, День реки;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37" name="Рисунок 37" descr="base_23675_146365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46365_9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организацию и проведение праздников День оленевода, День рыбака, День реки;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19075" cy="238125"/>
            <wp:effectExtent l="0" t="0" r="0" b="0"/>
            <wp:docPr id="38" name="Рисунок 38" descr="base_23675_146365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46365_10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шестого пункта 11 приложения в части использования показателя "К" приостановлено в 2015 - 2017 годах </w:t>
      </w:r>
      <w:hyperlink r:id="rId90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5248275" cy="266700"/>
            <wp:effectExtent l="0" t="0" r="0" b="0"/>
            <wp:docPr id="39" name="Рисунок 39" descr="base_23675_146365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46365_10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95275" cy="247650"/>
            <wp:effectExtent l="0" t="0" r="0" b="0"/>
            <wp:docPr id="40" name="Рисунок 40" descr="base_23675_14636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46365_10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призов, вручаемых участникам конкурсов, занявшим первое место;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304800" cy="247650"/>
            <wp:effectExtent l="0" t="0" r="0" b="0"/>
            <wp:docPr id="41" name="Рисунок 41" descr="base_23675_146365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146365_10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призов, вручаемых участникам конкурсов, занявшим второе место;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304800" cy="247650"/>
            <wp:effectExtent l="0" t="0" r="0" b="0"/>
            <wp:docPr id="42" name="Рисунок 42" descr="base_23675_146365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5_146365_10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призов, вручаемых участникам конкурсов, занявшим третье место;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9"/>
        </w:rPr>
        <w:drawing>
          <wp:inline distT="0" distB="0" distL="0" distR="0">
            <wp:extent cx="409575" cy="266700"/>
            <wp:effectExtent l="0" t="0" r="0" b="0"/>
            <wp:docPr id="43" name="Рисунок 43" descr="base_23675_14636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75_146365_1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поощрительных призов, вручаемых участникам конкурсов;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47650" cy="247650"/>
            <wp:effectExtent l="0" t="0" r="0" b="0"/>
            <wp:docPr id="44" name="Рисунок 44" descr="base_23675_14636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75_146365_1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приза, врученного участнику конкурса, занявшему первое место, в году, предшествующем планируемому;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85750" cy="247650"/>
            <wp:effectExtent l="0" t="0" r="0" b="0"/>
            <wp:docPr id="45" name="Рисунок 45" descr="base_23675_14636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75_146365_1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приза, врученного участнику конкурса, занявшему второе место, в году, предшествующем планируемому;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66700" cy="247650"/>
            <wp:effectExtent l="0" t="0" r="0" b="0"/>
            <wp:docPr id="46" name="Рисунок 46" descr="base_23675_14636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75_146365_1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приза, врученного участнику конкурса, занявшему третье место, в году, предшествующем планируемому;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9"/>
        </w:rPr>
        <w:drawing>
          <wp:inline distT="0" distB="0" distL="0" distR="0">
            <wp:extent cx="381000" cy="266700"/>
            <wp:effectExtent l="0" t="0" r="0" b="0"/>
            <wp:docPr id="47" name="Рисунок 47" descr="base_23675_146365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5_146365_10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поощрительного приза, врученного участнику конкурса, в году, предшествующем планируемому;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2276475" cy="266700"/>
            <wp:effectExtent l="0" t="0" r="0" b="0"/>
            <wp:docPr id="48" name="Рисунок 48" descr="base_23675_146365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5_146365_11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171450" cy="238125"/>
            <wp:effectExtent l="0" t="0" r="0" b="0"/>
            <wp:docPr id="49" name="Рисунок 49" descr="base_23675_146365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5_146365_11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средний вес призов (</w:t>
      </w:r>
      <w:proofErr w:type="gramStart"/>
      <w:r>
        <w:t>кг</w:t>
      </w:r>
      <w:proofErr w:type="gramEnd"/>
      <w:r>
        <w:t>), врученных участникам конкурсов в году, предшествующем планируемому;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50" name="Рисунок 50" descr="base_23675_146365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5_146365_11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средняя стоимость транспортных услуг по доставке одного килограмма груза в году, предшествующем планируемому;</w:t>
      </w:r>
      <w:proofErr w:type="gramEnd"/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9"/>
        </w:rPr>
        <w:drawing>
          <wp:inline distT="0" distB="0" distL="0" distR="0">
            <wp:extent cx="238125" cy="266700"/>
            <wp:effectExtent l="0" t="0" r="0" b="0"/>
            <wp:docPr id="51" name="Рисунок 51" descr="base_23675_146365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75_146365_11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удорожания услуг по провозу груза;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девятнадцатого пункта 11 приложения в части использования показателя "К" приостановлено в 2015 - 2017 годах </w:t>
      </w:r>
      <w:hyperlink r:id="rId104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085975" cy="247650"/>
            <wp:effectExtent l="0" t="0" r="0" b="0"/>
            <wp:docPr id="52" name="Рисунок 52" descr="base_23675_14636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146365_11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95275" cy="247650"/>
            <wp:effectExtent l="0" t="0" r="0" b="0"/>
            <wp:docPr id="53" name="Рисунок 53" descr="base_23675_146365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5_146365_11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услуг на организацию и проведение праздников День оленевода, День рыбака, День реки по одному договору в году, предшествующем планируемому;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190500" cy="276225"/>
            <wp:effectExtent l="0" t="0" r="0" b="0"/>
            <wp:docPr id="54" name="Рисунок 54" descr="base_23675_146365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5_146365_11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количество договоров на организацию и проведение праздников День оленевода, День рыбака, День реки в году, предшествующем планируемому.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857500" cy="247650"/>
            <wp:effectExtent l="0" t="0" r="0" b="0"/>
            <wp:docPr id="55" name="Рисунок 55" descr="base_23675_146365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46365_11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38125" cy="247650"/>
            <wp:effectExtent l="0" t="0" r="0" b="0"/>
            <wp:docPr id="56" name="Рисунок 56" descr="base_23675_146365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5_146365_11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представителей коренных малочисленных народов Севера, которым обеспечивается участие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19075" cy="238125"/>
            <wp:effectExtent l="0" t="0" r="0" b="0"/>
            <wp:docPr id="57" name="Рисунок 57" descr="base_23675_146365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5_146365_11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оплату транспортных расходов к месту проведения социально значимых мероприятий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58" name="Рисунок 58" descr="base_23675_146365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5_146365_12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оплату проживания представителей коренных малочисленных народов Севера, которым обеспечивается участие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7"/>
        </w:rPr>
        <w:drawing>
          <wp:inline distT="0" distB="0" distL="0" distR="0">
            <wp:extent cx="219075" cy="238125"/>
            <wp:effectExtent l="0" t="0" r="0" b="0"/>
            <wp:docPr id="59" name="Рисунок 59" descr="base_23675_146365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75_146365_12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оплату дополнительных расходов, связанных с проживанием вне постоянного места жительства (суточные) представителей коренных малочисленных народов Севера, которым обеспечивается участие в социально значимых мероприятиях коренных малочисленных народов межмуниципального, краевого, межрегионального и всероссийского уровня;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60" name="Рисунок 60" descr="base_23675_146365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5_146365_12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Туруханского района на оплату необходимых регистрационных взносов, аренды оборудования, транспортных расходов по доставке </w:t>
      </w:r>
      <w:proofErr w:type="gramStart"/>
      <w:r>
        <w:t>образцов продукции традиционной хозяйственной деятельности коренных малочисленных народов Севера</w:t>
      </w:r>
      <w:proofErr w:type="gramEnd"/>
      <w:r>
        <w:t xml:space="preserve"> до места проведения социально значимых мероприятий коренных малочисленных народов межмуниципального, краевого, межрегионального и всероссийского уровня.</w:t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t xml:space="preserve">Действие абзаца первого пункта 12 приложения в части использования показателя "К" приостановлено в 2015 - 2017 годах </w:t>
      </w:r>
      <w:hyperlink r:id="rId114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pStyle w:val="ConsPlusNormal"/>
        <w:contextualSpacing/>
        <w:jc w:val="center"/>
      </w:pPr>
      <w:r>
        <w:rPr>
          <w:noProof/>
        </w:rPr>
        <w:drawing>
          <wp:inline distT="0" distB="0" distL="0" distR="0">
            <wp:extent cx="2333625" cy="247650"/>
            <wp:effectExtent l="19050" t="0" r="0" b="0"/>
            <wp:docPr id="61" name="Рисунок 61" descr="base_23675_146365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75_146365_12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62" name="Рисунок 62" descr="base_23675_146365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5_146365_12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получателей комплектов для новорожденных;</w:t>
      </w:r>
    </w:p>
    <w:p w:rsidR="00B940AA" w:rsidRDefault="00B940AA" w:rsidP="00B940AA">
      <w:pPr>
        <w:pStyle w:val="ConsPlusNormal"/>
        <w:ind w:firstLine="540"/>
        <w:contextualSpacing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0" t="0" r="0" b="0"/>
            <wp:docPr id="63" name="Рисунок 63" descr="base_23675_146365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46365_12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средняя стоимость одного комплекта для новорожденного в году, предшествующем планируемому.</w:t>
      </w:r>
      <w:proofErr w:type="gramEnd"/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contextualSpacing/>
        <w:jc w:val="both"/>
      </w:pPr>
    </w:p>
    <w:p w:rsidR="00B940AA" w:rsidRDefault="00B940AA" w:rsidP="00B940AA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940AA" w:rsidRDefault="00B940AA" w:rsidP="00B940AA">
      <w:pPr>
        <w:contextualSpacing/>
      </w:pPr>
    </w:p>
    <w:p w:rsidR="00EB2C58" w:rsidRDefault="00EB2C58" w:rsidP="00B940AA">
      <w:pPr>
        <w:contextualSpacing/>
      </w:pPr>
    </w:p>
    <w:sectPr w:rsidR="00EB2C58" w:rsidSect="000D15B5">
      <w:headerReference w:type="default" r:id="rId118"/>
      <w:pgSz w:w="11906" w:h="16838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02" w:rsidRDefault="001E5602" w:rsidP="000D15B5">
      <w:r>
        <w:separator/>
      </w:r>
    </w:p>
  </w:endnote>
  <w:endnote w:type="continuationSeparator" w:id="0">
    <w:p w:rsidR="001E5602" w:rsidRDefault="001E5602" w:rsidP="000D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02" w:rsidRDefault="001E5602" w:rsidP="000D15B5">
      <w:r>
        <w:separator/>
      </w:r>
    </w:p>
  </w:footnote>
  <w:footnote w:type="continuationSeparator" w:id="0">
    <w:p w:rsidR="001E5602" w:rsidRDefault="001E5602" w:rsidP="000D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558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0D15B5" w:rsidRDefault="000D15B5">
        <w:pPr>
          <w:pStyle w:val="a5"/>
          <w:jc w:val="right"/>
        </w:pPr>
        <w:r w:rsidRPr="000D15B5">
          <w:rPr>
            <w:sz w:val="16"/>
          </w:rPr>
          <w:fldChar w:fldCharType="begin"/>
        </w:r>
        <w:r w:rsidRPr="000D15B5">
          <w:rPr>
            <w:sz w:val="16"/>
          </w:rPr>
          <w:instrText xml:space="preserve"> PAGE   \* MERGEFORMAT </w:instrText>
        </w:r>
        <w:r w:rsidRPr="000D15B5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0D15B5">
          <w:rPr>
            <w:sz w:val="16"/>
          </w:rPr>
          <w:fldChar w:fldCharType="end"/>
        </w:r>
      </w:p>
    </w:sdtContent>
  </w:sdt>
  <w:p w:rsidR="000D15B5" w:rsidRDefault="000D15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AA"/>
    <w:rsid w:val="0003077B"/>
    <w:rsid w:val="000D15B5"/>
    <w:rsid w:val="001E5602"/>
    <w:rsid w:val="00782912"/>
    <w:rsid w:val="00A8149E"/>
    <w:rsid w:val="00B940AA"/>
    <w:rsid w:val="00E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0A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0AA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0A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0A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5B5"/>
  </w:style>
  <w:style w:type="paragraph" w:styleId="a7">
    <w:name w:val="footer"/>
    <w:basedOn w:val="a"/>
    <w:link w:val="a8"/>
    <w:uiPriority w:val="99"/>
    <w:semiHidden/>
    <w:unhideWhenUsed/>
    <w:rsid w:val="000D1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1A6219B21B3E651DD75B149E2EA5310227BA13E9C611D9BD9A47B7601CAF155C704EC4D1887742041B5DD8XFU7I" TargetMode="External"/><Relationship Id="rId117" Type="http://schemas.openxmlformats.org/officeDocument/2006/relationships/image" Target="media/image62.wmf"/><Relationship Id="rId21" Type="http://schemas.openxmlformats.org/officeDocument/2006/relationships/hyperlink" Target="consultantplus://offline/ref=441A6219B21B3E651DD75B149E2EA5310227BA13E9C611D9BD9A47B7601CAF155C704EC4D1887742041B5DD8XFU1I" TargetMode="External"/><Relationship Id="rId42" Type="http://schemas.openxmlformats.org/officeDocument/2006/relationships/hyperlink" Target="consultantplus://offline/ref=441A6219B21B3E651DD75B149E2EA5310227BA13E9C615D3B99747B7601CAF155C704EC4D1887742041B5FD8XFU2I" TargetMode="External"/><Relationship Id="rId47" Type="http://schemas.openxmlformats.org/officeDocument/2006/relationships/image" Target="media/image1.wmf"/><Relationship Id="rId63" Type="http://schemas.openxmlformats.org/officeDocument/2006/relationships/image" Target="media/image15.wmf"/><Relationship Id="rId68" Type="http://schemas.openxmlformats.org/officeDocument/2006/relationships/image" Target="media/image20.wmf"/><Relationship Id="rId84" Type="http://schemas.openxmlformats.org/officeDocument/2006/relationships/image" Target="media/image32.wmf"/><Relationship Id="rId89" Type="http://schemas.openxmlformats.org/officeDocument/2006/relationships/image" Target="media/image37.wmf"/><Relationship Id="rId112" Type="http://schemas.openxmlformats.org/officeDocument/2006/relationships/image" Target="media/image58.wmf"/><Relationship Id="rId16" Type="http://schemas.openxmlformats.org/officeDocument/2006/relationships/hyperlink" Target="consultantplus://offline/ref=441A6219B21B3E651DD75B149E2EA5310227BA13E9C01BD0BF9F47B7601CAF155C704EC4D1887742041B5DDEXFU4I" TargetMode="External"/><Relationship Id="rId107" Type="http://schemas.openxmlformats.org/officeDocument/2006/relationships/image" Target="media/image53.wmf"/><Relationship Id="rId11" Type="http://schemas.openxmlformats.org/officeDocument/2006/relationships/hyperlink" Target="consultantplus://offline/ref=441A6219B21B3E651DD75B149E2EA5310227BA13E9C41BD0B49B47B7601CAF155C704EC4D1887742041B5DDAXFUBI" TargetMode="External"/><Relationship Id="rId24" Type="http://schemas.openxmlformats.org/officeDocument/2006/relationships/hyperlink" Target="consultantplus://offline/ref=441A6219B21B3E651DD75B149E2EA5310227BA13E9C611D9BD9A47B7601CAF155C704EC4D1887742041B5DD8XFU7I" TargetMode="External"/><Relationship Id="rId32" Type="http://schemas.openxmlformats.org/officeDocument/2006/relationships/hyperlink" Target="consultantplus://offline/ref=441A6219B21B3E651DD75B149E2EA5310227BA13E9C611D7BD9647B7601CAF155C704EC4D1887742041B5CD9XFU7I" TargetMode="External"/><Relationship Id="rId37" Type="http://schemas.openxmlformats.org/officeDocument/2006/relationships/hyperlink" Target="consultantplus://offline/ref=441A6219B21B3E651DD75B149E2EA5310227BA13E9C611D9BD9A47B7601CAF155C704EC4D1887742041B5DD8XFU5I" TargetMode="External"/><Relationship Id="rId40" Type="http://schemas.openxmlformats.org/officeDocument/2006/relationships/hyperlink" Target="consultantplus://offline/ref=441A6219B21B3E651DD75B149E2EA5310227BA13E9C41BD0B49B47B7601CAF155C704EC4D1887742041B5DDBXFUBI" TargetMode="External"/><Relationship Id="rId45" Type="http://schemas.openxmlformats.org/officeDocument/2006/relationships/hyperlink" Target="consultantplus://offline/ref=441A6219B21B3E651DD75B149E2EA5310227BA13E9C01BD0BF9F47B7601CAF155C704EC4D18877X4U5I" TargetMode="External"/><Relationship Id="rId53" Type="http://schemas.openxmlformats.org/officeDocument/2006/relationships/image" Target="media/image7.wmf"/><Relationship Id="rId58" Type="http://schemas.openxmlformats.org/officeDocument/2006/relationships/hyperlink" Target="consultantplus://offline/ref=441A6219B21B3E651DD75B149E2EA5310227BA13E9C611D4BF9D47B7601CAF155C704EC4D1887742041B5DD9XFU2I" TargetMode="External"/><Relationship Id="rId66" Type="http://schemas.openxmlformats.org/officeDocument/2006/relationships/image" Target="media/image18.wmf"/><Relationship Id="rId74" Type="http://schemas.openxmlformats.org/officeDocument/2006/relationships/image" Target="media/image24.wmf"/><Relationship Id="rId79" Type="http://schemas.openxmlformats.org/officeDocument/2006/relationships/image" Target="media/image28.wmf"/><Relationship Id="rId87" Type="http://schemas.openxmlformats.org/officeDocument/2006/relationships/image" Target="media/image35.wmf"/><Relationship Id="rId102" Type="http://schemas.openxmlformats.org/officeDocument/2006/relationships/image" Target="media/image49.wmf"/><Relationship Id="rId110" Type="http://schemas.openxmlformats.org/officeDocument/2006/relationships/image" Target="media/image56.wmf"/><Relationship Id="rId115" Type="http://schemas.openxmlformats.org/officeDocument/2006/relationships/image" Target="media/image60.wmf"/><Relationship Id="rId5" Type="http://schemas.openxmlformats.org/officeDocument/2006/relationships/endnotes" Target="endnotes.xml"/><Relationship Id="rId61" Type="http://schemas.openxmlformats.org/officeDocument/2006/relationships/image" Target="media/image13.wmf"/><Relationship Id="rId82" Type="http://schemas.openxmlformats.org/officeDocument/2006/relationships/image" Target="media/image30.wmf"/><Relationship Id="rId90" Type="http://schemas.openxmlformats.org/officeDocument/2006/relationships/hyperlink" Target="consultantplus://offline/ref=441A6219B21B3E651DD75B149E2EA5310227BA13E9C01BD0BF9F47B7601CAF155C704EC4D18877X4U5I" TargetMode="External"/><Relationship Id="rId95" Type="http://schemas.openxmlformats.org/officeDocument/2006/relationships/image" Target="media/image42.wmf"/><Relationship Id="rId19" Type="http://schemas.openxmlformats.org/officeDocument/2006/relationships/hyperlink" Target="consultantplus://offline/ref=441A6219B21B3E651DD75B149E2EA5310227BA13E9C611D9BD9A47B7601CAF155C704EC4D1887742041B5DDBXFU4I" TargetMode="External"/><Relationship Id="rId14" Type="http://schemas.openxmlformats.org/officeDocument/2006/relationships/hyperlink" Target="consultantplus://offline/ref=441A6219B21B3E651DD75B149E2EA5310227BA13E9C613D5B59647B7601CAF155C704EC4D1887742041B5DD3XFU4I" TargetMode="External"/><Relationship Id="rId22" Type="http://schemas.openxmlformats.org/officeDocument/2006/relationships/hyperlink" Target="consultantplus://offline/ref=441A6219B21B3E651DD75B149E2EA5310227BA13E9C611D9BD9A47B7601CAF155C704EC4D1887742041B5DD8XFU1I" TargetMode="External"/><Relationship Id="rId27" Type="http://schemas.openxmlformats.org/officeDocument/2006/relationships/hyperlink" Target="consultantplus://offline/ref=441A6219B21B3E651DD75B149E2EA5310227BA13E9C611D9BD9A47B7601CAF155C704EC4D1887742041B5DD8XFU7I" TargetMode="External"/><Relationship Id="rId30" Type="http://schemas.openxmlformats.org/officeDocument/2006/relationships/hyperlink" Target="consultantplus://offline/ref=441A6219B21B3E651DD75B149E2EA5310227BA13E9C611D7BD9647B7601CAF155C704EC4D1887742041B5CD9XFU1I" TargetMode="External"/><Relationship Id="rId35" Type="http://schemas.openxmlformats.org/officeDocument/2006/relationships/hyperlink" Target="consultantplus://offline/ref=441A6219B21B3E651DD75B149E2EA5310227BA13E9C611D4BF9D47B7601CAF155C704EC4D1887742041B5DD9XFU2I" TargetMode="External"/><Relationship Id="rId43" Type="http://schemas.openxmlformats.org/officeDocument/2006/relationships/hyperlink" Target="consultantplus://offline/ref=441A6219B21B3E651DD75B149E2EA5310227BA13E9C214D3B89A47B7601CAF155C704EC4D1887742041B5DD8XFUAI" TargetMode="External"/><Relationship Id="rId48" Type="http://schemas.openxmlformats.org/officeDocument/2006/relationships/image" Target="media/image2.wmf"/><Relationship Id="rId56" Type="http://schemas.openxmlformats.org/officeDocument/2006/relationships/image" Target="media/image10.wmf"/><Relationship Id="rId64" Type="http://schemas.openxmlformats.org/officeDocument/2006/relationships/image" Target="media/image16.wmf"/><Relationship Id="rId69" Type="http://schemas.openxmlformats.org/officeDocument/2006/relationships/hyperlink" Target="consultantplus://offline/ref=441A6219B21B3E651DD75B149E2EA5310227BA13E9C01BD0BF9F47B7601CAF155C704EC4D1887742041B5DDEXFU4I" TargetMode="External"/><Relationship Id="rId77" Type="http://schemas.openxmlformats.org/officeDocument/2006/relationships/image" Target="media/image26.wmf"/><Relationship Id="rId100" Type="http://schemas.openxmlformats.org/officeDocument/2006/relationships/image" Target="media/image47.wmf"/><Relationship Id="rId105" Type="http://schemas.openxmlformats.org/officeDocument/2006/relationships/image" Target="media/image51.wmf"/><Relationship Id="rId113" Type="http://schemas.openxmlformats.org/officeDocument/2006/relationships/image" Target="media/image59.wmf"/><Relationship Id="rId118" Type="http://schemas.openxmlformats.org/officeDocument/2006/relationships/header" Target="header1.xml"/><Relationship Id="rId8" Type="http://schemas.openxmlformats.org/officeDocument/2006/relationships/hyperlink" Target="consultantplus://offline/ref=441A6219B21B3E651DD75B149E2EA5310227BA13E9C611D7BD9647B7601CAF155C704EC4D1887742041B5CD9XFU3I" TargetMode="External"/><Relationship Id="rId51" Type="http://schemas.openxmlformats.org/officeDocument/2006/relationships/image" Target="media/image5.wmf"/><Relationship Id="rId72" Type="http://schemas.openxmlformats.org/officeDocument/2006/relationships/image" Target="media/image23.wmf"/><Relationship Id="rId80" Type="http://schemas.openxmlformats.org/officeDocument/2006/relationships/image" Target="media/image29.wmf"/><Relationship Id="rId85" Type="http://schemas.openxmlformats.org/officeDocument/2006/relationships/image" Target="media/image33.wmf"/><Relationship Id="rId93" Type="http://schemas.openxmlformats.org/officeDocument/2006/relationships/image" Target="media/image40.wmf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1A6219B21B3E651DD75B149E2EA5310227BA13E9C214D3B89A47B7601CAF155C704EC4D1887742041B5DD8XFUAI" TargetMode="External"/><Relationship Id="rId17" Type="http://schemas.openxmlformats.org/officeDocument/2006/relationships/hyperlink" Target="consultantplus://offline/ref=441A6219B21B3E651DD75B149E2EA5310227BA13E9C211D6BE9F47B7601CAF155C704EC4D1887742001D5DD3XFUAI" TargetMode="External"/><Relationship Id="rId25" Type="http://schemas.openxmlformats.org/officeDocument/2006/relationships/hyperlink" Target="consultantplus://offline/ref=441A6219B21B3E651DD75B149E2EA5310227BA13E9C611D9BD9A47B7601CAF155C704EC4D1887742041B5DD8XFU7I" TargetMode="External"/><Relationship Id="rId33" Type="http://schemas.openxmlformats.org/officeDocument/2006/relationships/hyperlink" Target="consultantplus://offline/ref=441A6219B21B3E651DD75B149E2EA5310227BA13E9C611D4BF9D47B7601CAF155C704EC4D1887742041B5FDAXFUAI" TargetMode="External"/><Relationship Id="rId38" Type="http://schemas.openxmlformats.org/officeDocument/2006/relationships/hyperlink" Target="consultantplus://offline/ref=441A6219B21B3E651DD75B149E2EA5310227BA13E9C41BD0B49B47B7601CAF155C704EC4D1887742041B5DDBXFU6I" TargetMode="External"/><Relationship Id="rId46" Type="http://schemas.openxmlformats.org/officeDocument/2006/relationships/hyperlink" Target="consultantplus://offline/ref=441A6219B21B3E651DD75B149E2EA5310227BA13E9C01BD0BF9F47B7601CAF155C704EC4D1887742041B5DDEXFU4I" TargetMode="External"/><Relationship Id="rId59" Type="http://schemas.openxmlformats.org/officeDocument/2006/relationships/hyperlink" Target="consultantplus://offline/ref=441A6219B21B3E651DD75B149E2EA5310227BA13E9C01BD0BF9F47B7601CAF155C704EC4D1887742041B5DDEXFU4I" TargetMode="External"/><Relationship Id="rId67" Type="http://schemas.openxmlformats.org/officeDocument/2006/relationships/image" Target="media/image19.wmf"/><Relationship Id="rId103" Type="http://schemas.openxmlformats.org/officeDocument/2006/relationships/image" Target="media/image50.wmf"/><Relationship Id="rId108" Type="http://schemas.openxmlformats.org/officeDocument/2006/relationships/image" Target="media/image54.wmf"/><Relationship Id="rId116" Type="http://schemas.openxmlformats.org/officeDocument/2006/relationships/image" Target="media/image61.wmf"/><Relationship Id="rId20" Type="http://schemas.openxmlformats.org/officeDocument/2006/relationships/hyperlink" Target="consultantplus://offline/ref=441A6219B21B3E651DD75B149E2EA5310227BA13E9C611D9BD9A47B7601CAF155C704EC4D1887742041B5DD8XFU2I" TargetMode="External"/><Relationship Id="rId41" Type="http://schemas.openxmlformats.org/officeDocument/2006/relationships/hyperlink" Target="consultantplus://offline/ref=441A6219B21B3E651DD75B149E2EA5310227BA13E9C615D3B99747B7601CAF155C704EC4D1887742041B5FDBXFUAI" TargetMode="External"/><Relationship Id="rId54" Type="http://schemas.openxmlformats.org/officeDocument/2006/relationships/image" Target="media/image8.wmf"/><Relationship Id="rId62" Type="http://schemas.openxmlformats.org/officeDocument/2006/relationships/image" Target="media/image14.wmf"/><Relationship Id="rId70" Type="http://schemas.openxmlformats.org/officeDocument/2006/relationships/image" Target="media/image21.wmf"/><Relationship Id="rId75" Type="http://schemas.openxmlformats.org/officeDocument/2006/relationships/hyperlink" Target="consultantplus://offline/ref=441A6219B21B3E651DD75B149E2EA5310227BA13E9C01BD0BF9F47B7601CAF155C704EC4D18877X4U5I" TargetMode="External"/><Relationship Id="rId83" Type="http://schemas.openxmlformats.org/officeDocument/2006/relationships/image" Target="media/image31.wmf"/><Relationship Id="rId88" Type="http://schemas.openxmlformats.org/officeDocument/2006/relationships/image" Target="media/image36.wmf"/><Relationship Id="rId91" Type="http://schemas.openxmlformats.org/officeDocument/2006/relationships/image" Target="media/image38.wmf"/><Relationship Id="rId96" Type="http://schemas.openxmlformats.org/officeDocument/2006/relationships/image" Target="media/image43.wmf"/><Relationship Id="rId111" Type="http://schemas.openxmlformats.org/officeDocument/2006/relationships/image" Target="media/image57.wmf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1A6219B21B3E651DD75B149E2EA5310227BA13E9C415D0BD9747B7601CAF155C704EC4D1887742041B5DD2XFU5I" TargetMode="External"/><Relationship Id="rId23" Type="http://schemas.openxmlformats.org/officeDocument/2006/relationships/hyperlink" Target="consultantplus://offline/ref=441A6219B21B3E651DD75B149E2EA5310227BA13E9C611D9BD9A47B7601CAF155C704EC4D1887742041B5DD8XFU0I" TargetMode="External"/><Relationship Id="rId28" Type="http://schemas.openxmlformats.org/officeDocument/2006/relationships/hyperlink" Target="consultantplus://offline/ref=441A6219B21B3E651DD75B149E2EA5310227BA13E9C611D9BD9A47B7601CAF155C704EC4D1887742041B5DD8XFU7I" TargetMode="External"/><Relationship Id="rId36" Type="http://schemas.openxmlformats.org/officeDocument/2006/relationships/hyperlink" Target="consultantplus://offline/ref=441A6219B21B3E651DD75B149E2EA5310227BA13E9C41BD0B49B47B7601CAF155C704EC4D1887742041B5DDAXFUAI" TargetMode="External"/><Relationship Id="rId49" Type="http://schemas.openxmlformats.org/officeDocument/2006/relationships/image" Target="media/image3.wmf"/><Relationship Id="rId57" Type="http://schemas.openxmlformats.org/officeDocument/2006/relationships/image" Target="media/image11.wmf"/><Relationship Id="rId106" Type="http://schemas.openxmlformats.org/officeDocument/2006/relationships/image" Target="media/image52.wmf"/><Relationship Id="rId114" Type="http://schemas.openxmlformats.org/officeDocument/2006/relationships/hyperlink" Target="consultantplus://offline/ref=441A6219B21B3E651DD75B149E2EA5310227BA13E9C01BD0BF9F47B7601CAF155C704EC4D18877X4U5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441A6219B21B3E651DD75B149E2EA5310227BA13E9C615D3B99747B7601CAF155C704EC4D1887742041B5FDBXFUBI" TargetMode="External"/><Relationship Id="rId31" Type="http://schemas.openxmlformats.org/officeDocument/2006/relationships/hyperlink" Target="consultantplus://offline/ref=441A6219B21B3E651DD75B149E2EA5310227BA13E9C611D7BD9647B7601CAF155C704EC4D1887742041B5CD9XFU0I" TargetMode="External"/><Relationship Id="rId44" Type="http://schemas.openxmlformats.org/officeDocument/2006/relationships/hyperlink" Target="consultantplus://offline/ref=441A6219B21B3E651DD75B149E2EA5310227BA13E9C41BD0B49B47B7601CAF155C704EC4D1887742041B5DD8XFU3I" TargetMode="External"/><Relationship Id="rId52" Type="http://schemas.openxmlformats.org/officeDocument/2006/relationships/image" Target="media/image6.wmf"/><Relationship Id="rId60" Type="http://schemas.openxmlformats.org/officeDocument/2006/relationships/image" Target="media/image12.wmf"/><Relationship Id="rId65" Type="http://schemas.openxmlformats.org/officeDocument/2006/relationships/image" Target="media/image17.wmf"/><Relationship Id="rId73" Type="http://schemas.openxmlformats.org/officeDocument/2006/relationships/hyperlink" Target="consultantplus://offline/ref=441A6219B21B3E651DD75B149E2EA5310227BA13E9C01BD0BF9F47B7601CAF155C704EC4D1887742041B5DDEXFU4I" TargetMode="External"/><Relationship Id="rId78" Type="http://schemas.openxmlformats.org/officeDocument/2006/relationships/image" Target="media/image27.wmf"/><Relationship Id="rId81" Type="http://schemas.openxmlformats.org/officeDocument/2006/relationships/hyperlink" Target="consultantplus://offline/ref=441A6219B21B3E651DD75B149E2EA5310227BA13E9C01BD0BF9F47B7601CAF155C704EC4D1887742041B5DDEXFU4I" TargetMode="External"/><Relationship Id="rId86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1A6219B21B3E651DD75B149E2EA5310227BA13E9C611D9BD9A47B7601CAF155C704EC4D1887742041B5DDBXFU6I" TargetMode="External"/><Relationship Id="rId13" Type="http://schemas.openxmlformats.org/officeDocument/2006/relationships/hyperlink" Target="consultantplus://offline/ref=441A6219B21B3E651DD75B149E2EA5310227BA13E0C311D4BF951ABD6845A3175B7F11D3D6C17B43041B54XDUCI" TargetMode="External"/><Relationship Id="rId18" Type="http://schemas.openxmlformats.org/officeDocument/2006/relationships/hyperlink" Target="consultantplus://offline/ref=441A6219B21B3E651DD75B149E2EA5310227BA13E9C611D4BF9D47B7601CAF155C704EC4D1887742041B5DDFXFUAI" TargetMode="External"/><Relationship Id="rId39" Type="http://schemas.openxmlformats.org/officeDocument/2006/relationships/hyperlink" Target="consultantplus://offline/ref=441A6219B21B3E651DD75B149E2EA5310227BA13E9C611D9BD9A47B7601CAF155C704EC4D1887742041B5DD9XFU2I" TargetMode="External"/><Relationship Id="rId109" Type="http://schemas.openxmlformats.org/officeDocument/2006/relationships/image" Target="media/image55.wmf"/><Relationship Id="rId34" Type="http://schemas.openxmlformats.org/officeDocument/2006/relationships/hyperlink" Target="consultantplus://offline/ref=441A6219B21B3E651DD75B149E2EA5310227BA13E0C610D0B5951ABD6845A3175B7F11D3D6C17B43041B55XDU9I" TargetMode="External"/><Relationship Id="rId50" Type="http://schemas.openxmlformats.org/officeDocument/2006/relationships/image" Target="media/image4.wmf"/><Relationship Id="rId55" Type="http://schemas.openxmlformats.org/officeDocument/2006/relationships/image" Target="media/image9.wmf"/><Relationship Id="rId76" Type="http://schemas.openxmlformats.org/officeDocument/2006/relationships/image" Target="media/image25.wmf"/><Relationship Id="rId97" Type="http://schemas.openxmlformats.org/officeDocument/2006/relationships/image" Target="media/image44.wmf"/><Relationship Id="rId104" Type="http://schemas.openxmlformats.org/officeDocument/2006/relationships/hyperlink" Target="consultantplus://offline/ref=441A6219B21B3E651DD75B149E2EA5310227BA13E9C01BD0BF9F47B7601CAF155C704EC4D18877X4U5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441A6219B21B3E651DD75B149E2EA5310227BA13E0C610D0B5951ABD6845A3175B7F11D3D6C17B43041B55XDUAI" TargetMode="External"/><Relationship Id="rId71" Type="http://schemas.openxmlformats.org/officeDocument/2006/relationships/image" Target="media/image22.wmf"/><Relationship Id="rId92" Type="http://schemas.openxmlformats.org/officeDocument/2006/relationships/image" Target="media/image39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1A6219B21B3E651DD75B149E2EA5310227BA13E9C611D9BD9A47B7601CAF155C704EC4D1887742041B5DD8XF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1</cp:revision>
  <dcterms:created xsi:type="dcterms:W3CDTF">2016-04-29T08:20:00Z</dcterms:created>
  <dcterms:modified xsi:type="dcterms:W3CDTF">2016-04-29T08:38:00Z</dcterms:modified>
</cp:coreProperties>
</file>